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23" w:type="dxa"/>
        <w:tblInd w:w="93" w:type="dxa"/>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5926"/>
        <w:gridCol w:w="236"/>
        <w:gridCol w:w="1500"/>
        <w:gridCol w:w="2461"/>
      </w:tblGrid>
      <w:tr w:rsidR="00204098" w:rsidRPr="003725C7">
        <w:trPr>
          <w:trHeight w:val="282"/>
        </w:trPr>
        <w:tc>
          <w:tcPr>
            <w:tcW w:w="0" w:type="auto"/>
            <w:tcBorders>
              <w:top w:val="none" w:sz="0" w:space="0" w:color="000000"/>
            </w:tcBorders>
            <w:noWrap/>
            <w:tcMar>
              <w:top w:w="0" w:type="dxa"/>
              <w:left w:w="108" w:type="dxa"/>
              <w:bottom w:w="0" w:type="dxa"/>
              <w:right w:w="108" w:type="dxa"/>
            </w:tcMar>
            <w:vAlign w:val="bottom"/>
          </w:tcPr>
          <w:p w:rsidR="00204098" w:rsidRPr="003725C7" w:rsidRDefault="00204098">
            <w:pPr>
              <w:rPr>
                <w:sz w:val="24"/>
              </w:rPr>
            </w:pPr>
          </w:p>
        </w:tc>
        <w:tc>
          <w:tcPr>
            <w:tcW w:w="222" w:type="dxa"/>
            <w:tcBorders>
              <w:top w:val="none" w:sz="0" w:space="0" w:color="000000"/>
            </w:tcBorders>
            <w:noWrap/>
            <w:tcMar>
              <w:top w:w="0" w:type="dxa"/>
              <w:left w:w="108" w:type="dxa"/>
              <w:bottom w:w="0" w:type="dxa"/>
              <w:right w:w="108" w:type="dxa"/>
            </w:tcMar>
            <w:vAlign w:val="bottom"/>
          </w:tcPr>
          <w:p w:rsidR="00204098" w:rsidRPr="003725C7" w:rsidRDefault="00204098">
            <w:pPr>
              <w:rPr>
                <w:sz w:val="24"/>
              </w:rPr>
            </w:pPr>
          </w:p>
        </w:tc>
        <w:tc>
          <w:tcPr>
            <w:tcW w:w="1500" w:type="dxa"/>
            <w:tcBorders>
              <w:top w:val="none" w:sz="0" w:space="0" w:color="000000"/>
            </w:tcBorders>
            <w:noWrap/>
            <w:tcMar>
              <w:top w:w="0" w:type="dxa"/>
              <w:left w:w="108" w:type="dxa"/>
              <w:bottom w:w="0" w:type="dxa"/>
              <w:right w:w="108" w:type="dxa"/>
            </w:tcMar>
            <w:vAlign w:val="bottom"/>
          </w:tcPr>
          <w:p w:rsidR="00204098" w:rsidRPr="003725C7" w:rsidRDefault="00204098">
            <w:pPr>
              <w:rPr>
                <w:sz w:val="24"/>
              </w:rPr>
            </w:pPr>
          </w:p>
        </w:tc>
        <w:tc>
          <w:tcPr>
            <w:tcW w:w="2461" w:type="dxa"/>
            <w:tcBorders>
              <w:top w:val="none" w:sz="0" w:space="0" w:color="000000"/>
            </w:tcBorders>
            <w:noWrap/>
            <w:tcMar>
              <w:top w:w="0" w:type="dxa"/>
              <w:left w:w="108" w:type="dxa"/>
              <w:bottom w:w="0" w:type="dxa"/>
              <w:right w:w="108" w:type="dxa"/>
            </w:tcMar>
            <w:vAlign w:val="bottom"/>
          </w:tcPr>
          <w:p w:rsidR="00204098" w:rsidRPr="003725C7" w:rsidRDefault="00204098">
            <w:pPr>
              <w:rPr>
                <w:sz w:val="24"/>
              </w:rPr>
            </w:pPr>
          </w:p>
        </w:tc>
      </w:tr>
      <w:tr w:rsidR="00204098" w:rsidRPr="003725C7">
        <w:trPr>
          <w:trHeight w:val="282"/>
        </w:trPr>
        <w:tc>
          <w:tcPr>
            <w:tcW w:w="0" w:type="auto"/>
            <w:gridSpan w:val="4"/>
            <w:tcBorders>
              <w:bottom w:val="none" w:sz="0" w:space="0" w:color="000000"/>
            </w:tcBorders>
            <w:noWrap/>
            <w:tcMar>
              <w:top w:w="0" w:type="dxa"/>
              <w:left w:w="108" w:type="dxa"/>
              <w:bottom w:w="0" w:type="dxa"/>
              <w:right w:w="108" w:type="dxa"/>
            </w:tcMar>
            <w:vAlign w:val="bottom"/>
          </w:tcPr>
          <w:p w:rsidR="00204098" w:rsidRPr="003725C7" w:rsidRDefault="00204098">
            <w:pPr>
              <w:rPr>
                <w:sz w:val="24"/>
              </w:rPr>
            </w:pPr>
          </w:p>
        </w:tc>
      </w:tr>
    </w:tbl>
    <w:p w:rsidR="00204098" w:rsidRDefault="00204098">
      <w:pPr>
        <w:rPr>
          <w:vanish/>
        </w:rPr>
      </w:pPr>
    </w:p>
    <w:tbl>
      <w:tblPr>
        <w:tblW w:w="9750" w:type="dxa"/>
        <w:tblInd w:w="108" w:type="dxa"/>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6044"/>
        <w:gridCol w:w="999"/>
        <w:gridCol w:w="1317"/>
        <w:gridCol w:w="1390"/>
      </w:tblGrid>
      <w:tr w:rsidR="00204098" w:rsidRPr="003725C7">
        <w:trPr>
          <w:trHeight w:val="10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ascii="Arial" w:hAnsi="Arial" w:cs="Arial"/>
                <w:b/>
                <w:color w:val="000000"/>
              </w:rPr>
              <w:t>ПОЯСНИТЕЛЬНАЯ ЗАПИСКА</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0"/>
                <w:szCs w:val="10"/>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0"/>
                <w:szCs w:val="10"/>
              </w:rPr>
              <w:t> </w:t>
            </w:r>
          </w:p>
        </w:tc>
        <w:tc>
          <w:tcPr>
            <w:tcW w:w="1390"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0"/>
                <w:szCs w:val="10"/>
              </w:rPr>
              <w:t> </w:t>
            </w:r>
          </w:p>
        </w:tc>
      </w:tr>
      <w:tr w:rsidR="00204098" w:rsidRPr="003725C7">
        <w:trPr>
          <w:trHeight w:val="25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6"/>
                <w:szCs w:val="16"/>
              </w:rPr>
              <w:t>КОДЫ</w:t>
            </w:r>
          </w:p>
        </w:tc>
      </w:tr>
      <w:tr w:rsidR="00204098" w:rsidRPr="003725C7">
        <w:trPr>
          <w:trHeight w:val="282"/>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2316" w:type="dxa"/>
            <w:gridSpan w:val="2"/>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ascii="Arial" w:hAnsi="Arial" w:cs="Arial"/>
                <w:color w:val="000000"/>
                <w:sz w:val="16"/>
                <w:szCs w:val="16"/>
              </w:rPr>
              <w:t>Форма по ОКУД</w:t>
            </w:r>
          </w:p>
        </w:tc>
        <w:tc>
          <w:tcPr>
            <w:tcW w:w="13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6"/>
                <w:szCs w:val="16"/>
              </w:rPr>
              <w:t>0503160</w:t>
            </w:r>
          </w:p>
        </w:tc>
      </w:tr>
      <w:tr w:rsidR="00204098" w:rsidRPr="003725C7">
        <w:trPr>
          <w:trHeight w:val="282"/>
        </w:trPr>
        <w:tc>
          <w:tcPr>
            <w:tcW w:w="7043" w:type="dxa"/>
            <w:gridSpan w:val="2"/>
            <w:tcBorders>
              <w:top w:val="nil"/>
              <w:left w:val="nil"/>
              <w:bottom w:val="nil"/>
              <w:right w:val="nil"/>
            </w:tcBorders>
            <w:tcMar>
              <w:top w:w="0" w:type="dxa"/>
              <w:left w:w="108" w:type="dxa"/>
              <w:bottom w:w="0" w:type="dxa"/>
              <w:right w:w="108" w:type="dxa"/>
            </w:tcMar>
            <w:vAlign w:val="bottom"/>
          </w:tcPr>
          <w:p w:rsidR="00204098" w:rsidRPr="003725C7" w:rsidRDefault="00204098">
            <w:pPr>
              <w:ind w:left="-108"/>
              <w:rPr>
                <w:color w:val="000000"/>
              </w:rPr>
            </w:pPr>
            <w:r>
              <w:rPr>
                <w:rFonts w:ascii="Arial" w:hAnsi="Arial" w:cs="Arial"/>
                <w:color w:val="000000"/>
                <w:sz w:val="16"/>
                <w:szCs w:val="16"/>
              </w:rPr>
              <w:t>на 01.01.2026г.</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ascii="Arial" w:hAnsi="Arial" w:cs="Arial"/>
                <w:color w:val="000000"/>
                <w:sz w:val="16"/>
                <w:szCs w:val="16"/>
              </w:rPr>
              <w:t>Дата</w:t>
            </w:r>
          </w:p>
        </w:tc>
        <w:tc>
          <w:tcPr>
            <w:tcW w:w="13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6"/>
                <w:szCs w:val="16"/>
              </w:rPr>
              <w:t xml:space="preserve">01.01.2026 г. </w:t>
            </w:r>
          </w:p>
        </w:tc>
      </w:tr>
      <w:tr w:rsidR="00204098" w:rsidRPr="003725C7">
        <w:trPr>
          <w:trHeight w:val="300"/>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Главный распорядитель, распорядитель,</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90" w:type="dxa"/>
            <w:tcBorders>
              <w:top w:val="nil"/>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r>
      <w:tr w:rsidR="00204098" w:rsidRPr="003725C7">
        <w:trPr>
          <w:trHeight w:val="19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 xml:space="preserve">получатель бюджетных средств, главный администратор, </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c>
          <w:tcPr>
            <w:tcW w:w="1390" w:type="dxa"/>
            <w:tcBorders>
              <w:top w:val="nil"/>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r>
      <w:tr w:rsidR="00204098" w:rsidRPr="003725C7">
        <w:trPr>
          <w:trHeight w:val="19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администратор доходов бюджета,</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ascii="Arial" w:hAnsi="Arial" w:cs="Arial"/>
                <w:color w:val="000000"/>
                <w:sz w:val="16"/>
                <w:szCs w:val="16"/>
              </w:rPr>
              <w:t>по ОКПО</w:t>
            </w:r>
          </w:p>
        </w:tc>
        <w:tc>
          <w:tcPr>
            <w:tcW w:w="1390" w:type="dxa"/>
            <w:tcBorders>
              <w:top w:val="nil"/>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6"/>
                <w:szCs w:val="16"/>
              </w:rPr>
              <w:t>04116225</w:t>
            </w:r>
          </w:p>
        </w:tc>
      </w:tr>
      <w:tr w:rsidR="00204098" w:rsidRPr="003725C7">
        <w:trPr>
          <w:trHeight w:val="19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 xml:space="preserve">главный администратор </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c>
          <w:tcPr>
            <w:tcW w:w="1390"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r>
      <w:tr w:rsidR="00204098" w:rsidRPr="003725C7">
        <w:trPr>
          <w:trHeight w:val="19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источников финансирования</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c>
          <w:tcPr>
            <w:tcW w:w="1390" w:type="dxa"/>
            <w:tcBorders>
              <w:top w:val="nil"/>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0"/>
                <w:szCs w:val="20"/>
              </w:rPr>
              <w:t> </w:t>
            </w:r>
          </w:p>
        </w:tc>
      </w:tr>
      <w:tr w:rsidR="00204098" w:rsidRPr="003725C7">
        <w:trPr>
          <w:trHeight w:val="195"/>
        </w:trPr>
        <w:tc>
          <w:tcPr>
            <w:tcW w:w="7043" w:type="dxa"/>
            <w:gridSpan w:val="2"/>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 xml:space="preserve">дефицита бюджета </w:t>
            </w:r>
          </w:p>
          <w:p w:rsidR="00204098" w:rsidRPr="003725C7" w:rsidRDefault="00204098">
            <w:pPr>
              <w:rPr>
                <w:color w:val="000000"/>
              </w:rPr>
            </w:pPr>
            <w:r>
              <w:rPr>
                <w:rFonts w:cs="Calibri"/>
                <w:color w:val="000000"/>
                <w:sz w:val="18"/>
                <w:szCs w:val="18"/>
              </w:rPr>
              <w:t>Сетоловская сельская администрация Почепского района Брянской области</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ascii="Arial" w:hAnsi="Arial" w:cs="Arial"/>
                <w:color w:val="000000"/>
                <w:sz w:val="16"/>
                <w:szCs w:val="16"/>
              </w:rPr>
              <w:t>Глава по БК</w:t>
            </w:r>
          </w:p>
        </w:tc>
        <w:tc>
          <w:tcPr>
            <w:tcW w:w="139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6"/>
                <w:szCs w:val="16"/>
              </w:rPr>
              <w:t>922</w:t>
            </w:r>
          </w:p>
        </w:tc>
      </w:tr>
      <w:tr w:rsidR="00204098" w:rsidRPr="003725C7">
        <w:trPr>
          <w:trHeight w:val="31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 xml:space="preserve">Наименование бюджета </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90" w:type="dxa"/>
            <w:tcBorders>
              <w:top w:val="nil"/>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r>
      <w:tr w:rsidR="00204098" w:rsidRPr="003725C7">
        <w:trPr>
          <w:trHeight w:val="210"/>
        </w:trPr>
        <w:tc>
          <w:tcPr>
            <w:tcW w:w="7043" w:type="dxa"/>
            <w:gridSpan w:val="2"/>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 xml:space="preserve">(публично-правового образования) </w:t>
            </w:r>
          </w:p>
          <w:p w:rsidR="00204098" w:rsidRPr="003725C7" w:rsidRDefault="00204098">
            <w:pPr>
              <w:rPr>
                <w:color w:val="000000"/>
              </w:rPr>
            </w:pPr>
            <w:r>
              <w:rPr>
                <w:rFonts w:cs="Calibri"/>
                <w:color w:val="000000"/>
                <w:sz w:val="18"/>
                <w:szCs w:val="18"/>
              </w:rPr>
              <w:t>Бюджет Сетоловского сельского поселения Почепского муниципального района Брянской области</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ascii="Arial" w:hAnsi="Arial" w:cs="Arial"/>
                <w:color w:val="000000"/>
                <w:sz w:val="16"/>
                <w:szCs w:val="16"/>
              </w:rPr>
              <w:t>по ОКТМО</w:t>
            </w:r>
          </w:p>
        </w:tc>
        <w:tc>
          <w:tcPr>
            <w:tcW w:w="1390" w:type="dxa"/>
            <w:tcBorders>
              <w:top w:val="nil"/>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6"/>
                <w:szCs w:val="16"/>
              </w:rPr>
              <w:t>15644484</w:t>
            </w:r>
          </w:p>
        </w:tc>
      </w:tr>
      <w:tr w:rsidR="00204098" w:rsidRPr="003725C7">
        <w:trPr>
          <w:trHeight w:val="315"/>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 xml:space="preserve">Периодичность: </w:t>
            </w:r>
            <w:r>
              <w:rPr>
                <w:rFonts w:cs="Calibri"/>
                <w:color w:val="000000"/>
                <w:sz w:val="18"/>
                <w:szCs w:val="18"/>
                <w:u w:val="single"/>
              </w:rPr>
              <w:t>годовая</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90"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r>
      <w:tr w:rsidR="00204098" w:rsidRPr="003725C7">
        <w:trPr>
          <w:trHeight w:val="282"/>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8"/>
                <w:szCs w:val="18"/>
              </w:rPr>
              <w:t>Единица измерения: руб.</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ascii="Arial" w:hAnsi="Arial" w:cs="Arial"/>
                <w:color w:val="000000"/>
                <w:sz w:val="16"/>
                <w:szCs w:val="16"/>
              </w:rPr>
              <w:t>по ОКЕИ</w:t>
            </w:r>
          </w:p>
        </w:tc>
        <w:tc>
          <w:tcPr>
            <w:tcW w:w="13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16"/>
                <w:szCs w:val="16"/>
              </w:rPr>
              <w:t>383</w:t>
            </w:r>
          </w:p>
        </w:tc>
      </w:tr>
      <w:tr w:rsidR="00204098" w:rsidRPr="003725C7">
        <w:trPr>
          <w:trHeight w:val="282"/>
        </w:trPr>
        <w:tc>
          <w:tcPr>
            <w:tcW w:w="6044"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999"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17"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c>
          <w:tcPr>
            <w:tcW w:w="1390" w:type="dxa"/>
            <w:tcBorders>
              <w:top w:val="nil"/>
              <w:left w:val="nil"/>
              <w:bottom w:val="nil"/>
              <w:right w:val="nil"/>
            </w:tcBorders>
            <w:tcMar>
              <w:top w:w="0" w:type="dxa"/>
              <w:left w:w="108" w:type="dxa"/>
              <w:bottom w:w="0" w:type="dxa"/>
              <w:right w:w="108" w:type="dxa"/>
            </w:tcMar>
            <w:vAlign w:val="bottom"/>
          </w:tcPr>
          <w:p w:rsidR="00204098" w:rsidRPr="003725C7" w:rsidRDefault="00204098">
            <w:pPr>
              <w:rPr>
                <w:color w:val="000000"/>
              </w:rPr>
            </w:pPr>
            <w:r>
              <w:rPr>
                <w:rFonts w:cs="Calibri"/>
                <w:color w:val="000000"/>
                <w:sz w:val="24"/>
                <w:szCs w:val="24"/>
              </w:rPr>
              <w:t> </w:t>
            </w:r>
          </w:p>
        </w:tc>
      </w:tr>
    </w:tbl>
    <w:p w:rsidR="00204098" w:rsidRDefault="00204098">
      <w:pPr>
        <w:spacing w:before="120"/>
        <w:outlineLvl w:val="0"/>
        <w:rPr>
          <w:b/>
          <w:color w:val="000000"/>
          <w:sz w:val="48"/>
        </w:rPr>
      </w:pPr>
      <w:r>
        <w:rPr>
          <w:rFonts w:cs="Calibri"/>
          <w:color w:val="000000"/>
          <w:sz w:val="24"/>
          <w:szCs w:val="24"/>
        </w:rPr>
        <w:t>Полное наименование учреждения: Сетоловская сельская администрация Почепского района Брянской области.</w:t>
      </w:r>
    </w:p>
    <w:p w:rsidR="00204098" w:rsidRDefault="00204098">
      <w:pPr>
        <w:spacing w:before="120"/>
        <w:outlineLvl w:val="0"/>
        <w:rPr>
          <w:b/>
          <w:color w:val="000000"/>
          <w:sz w:val="48"/>
        </w:rPr>
      </w:pPr>
      <w:r>
        <w:rPr>
          <w:rFonts w:cs="Calibri"/>
          <w:color w:val="000000"/>
          <w:sz w:val="24"/>
          <w:szCs w:val="24"/>
        </w:rPr>
        <w:t>Краткое наименование: Сетоловская сельская администрация.</w:t>
      </w:r>
    </w:p>
    <w:p w:rsidR="00204098" w:rsidRDefault="00204098">
      <w:pPr>
        <w:spacing w:before="120"/>
        <w:outlineLvl w:val="0"/>
        <w:rPr>
          <w:b/>
          <w:color w:val="000000"/>
          <w:sz w:val="48"/>
        </w:rPr>
      </w:pPr>
      <w:r>
        <w:rPr>
          <w:rFonts w:cs="Calibri"/>
          <w:color w:val="000000"/>
          <w:sz w:val="24"/>
          <w:szCs w:val="24"/>
        </w:rPr>
        <w:t>Организационно-правовая форма: муниципальные казенные учреждения.</w:t>
      </w:r>
    </w:p>
    <w:p w:rsidR="00204098" w:rsidRDefault="00204098">
      <w:pPr>
        <w:spacing w:before="120"/>
        <w:outlineLvl w:val="0"/>
        <w:rPr>
          <w:b/>
          <w:color w:val="000000"/>
          <w:sz w:val="48"/>
        </w:rPr>
      </w:pPr>
      <w:r>
        <w:rPr>
          <w:rFonts w:cs="Calibri"/>
          <w:color w:val="000000"/>
          <w:sz w:val="24"/>
          <w:szCs w:val="24"/>
        </w:rPr>
        <w:t xml:space="preserve">Сетоловская сельская администрация действует на основании Устава. </w:t>
      </w:r>
    </w:p>
    <w:p w:rsidR="00204098" w:rsidRDefault="00204098">
      <w:pPr>
        <w:spacing w:before="120"/>
        <w:outlineLvl w:val="0"/>
        <w:rPr>
          <w:b/>
          <w:color w:val="000000"/>
          <w:sz w:val="48"/>
        </w:rPr>
      </w:pPr>
      <w:r>
        <w:rPr>
          <w:rFonts w:cs="Calibri"/>
          <w:color w:val="000000"/>
          <w:sz w:val="24"/>
          <w:szCs w:val="24"/>
        </w:rPr>
        <w:t xml:space="preserve">Код главы главного распорядителя бюджетных средств 922. </w:t>
      </w:r>
    </w:p>
    <w:p w:rsidR="00204098" w:rsidRDefault="00204098">
      <w:pPr>
        <w:spacing w:before="120"/>
        <w:outlineLvl w:val="0"/>
        <w:rPr>
          <w:b/>
          <w:color w:val="000000"/>
          <w:sz w:val="48"/>
        </w:rPr>
      </w:pPr>
      <w:r>
        <w:rPr>
          <w:rFonts w:cs="Calibri"/>
          <w:color w:val="000000"/>
          <w:sz w:val="24"/>
          <w:szCs w:val="24"/>
        </w:rPr>
        <w:t>Сетоловская сельская администрация является  исполнительным органом Сетоловского сельского поселения Почепского муниципального района Брянской области, действует как юридическое лицо, самостоятельно осуществляет финансово-хозяйственную деятельность, имеет самостоятельный баланс, обладает обособленным имуществом, которое закрепляется за ним на праве оперативного управления. Собственник имущества: Сетоловское сельское поселение Почепского муниципального района Брянской области.</w:t>
      </w:r>
    </w:p>
    <w:p w:rsidR="00204098" w:rsidRDefault="00204098">
      <w:pPr>
        <w:spacing w:before="120"/>
        <w:outlineLvl w:val="0"/>
        <w:rPr>
          <w:b/>
          <w:color w:val="000000"/>
          <w:sz w:val="48"/>
        </w:rPr>
      </w:pPr>
      <w:r>
        <w:rPr>
          <w:rFonts w:cs="Calibri"/>
          <w:color w:val="000000"/>
          <w:sz w:val="24"/>
          <w:szCs w:val="24"/>
        </w:rPr>
        <w:t xml:space="preserve">Сетоловская сельская администрация имеет расчетный счет - 03231643156444842700, открытый в Отделении Брянск Банка России//УФК по Брянской области г. Брянск. Номера лицевых счетов, открытых в органе Федерального казначейства по Брянской области(Отдел №17 по Почепскому району; </w:t>
      </w:r>
      <w:r>
        <w:rPr>
          <w:rFonts w:cs="Calibri"/>
          <w:color w:val="000000"/>
        </w:rPr>
        <w:t>03273010550- лицевой счет получателя;  05273010550- лицевой счет для учета операций со средствами, поступающими во временное распоряжение получателя бюджетных средств.</w:t>
      </w:r>
    </w:p>
    <w:p w:rsidR="00204098" w:rsidRDefault="00204098">
      <w:pPr>
        <w:spacing w:before="120"/>
        <w:outlineLvl w:val="0"/>
        <w:rPr>
          <w:b/>
          <w:color w:val="000000"/>
          <w:sz w:val="48"/>
        </w:rPr>
      </w:pPr>
      <w:r>
        <w:rPr>
          <w:rFonts w:cs="Calibri"/>
          <w:color w:val="000000"/>
          <w:sz w:val="24"/>
          <w:szCs w:val="24"/>
        </w:rPr>
        <w:t>Учреждение вправе от своего имени заключать договоры, приобретать и осуществлять имущественные и личные неимущественные права, нести ответственность, быть истцом и ответчиком в суде, арбитражном суде.</w:t>
      </w:r>
    </w:p>
    <w:p w:rsidR="00204098" w:rsidRDefault="00204098">
      <w:pPr>
        <w:rPr>
          <w:color w:val="000000"/>
        </w:rPr>
      </w:pPr>
      <w:r>
        <w:rPr>
          <w:rFonts w:cs="Calibri"/>
          <w:color w:val="000000"/>
        </w:rPr>
        <w:t> </w:t>
      </w:r>
      <w:r>
        <w:rPr>
          <w:rFonts w:cs="Calibri"/>
          <w:color w:val="000000"/>
          <w:sz w:val="24"/>
          <w:szCs w:val="24"/>
        </w:rPr>
        <w:t>Бухгалтерский учет учреждение осуществляет самостоятельно, ответственным за составление месячной, квартальной и годовой отчетности, как главного распорядителя, распорядителя бюджетных средств, так и получателя бюджетных средств является ведущий специалист Сетоловской сельской администрации. </w:t>
      </w:r>
    </w:p>
    <w:p w:rsidR="00204098" w:rsidRDefault="00204098">
      <w:pPr>
        <w:rPr>
          <w:color w:val="000000"/>
        </w:rPr>
      </w:pPr>
      <w:r>
        <w:rPr>
          <w:rFonts w:cs="Calibri"/>
          <w:color w:val="000000"/>
          <w:sz w:val="24"/>
          <w:szCs w:val="24"/>
        </w:rPr>
        <w:t>Ввиду отсутствия контролирующего органа в поселении полномочия по осуществлению внутреннего муниципального финансового контроля в 2025году было передано Почепскому муниципальному району на основании заключенного соглашения, в декабре соглашение было расторгнуто.</w:t>
      </w:r>
    </w:p>
    <w:p w:rsidR="00204098" w:rsidRDefault="00204098">
      <w:pPr>
        <w:rPr>
          <w:color w:val="000000"/>
        </w:rPr>
      </w:pPr>
      <w:r>
        <w:rPr>
          <w:rFonts w:cs="Calibri"/>
          <w:color w:val="000000"/>
          <w:sz w:val="24"/>
          <w:szCs w:val="24"/>
        </w:rPr>
        <w:t xml:space="preserve">          В отчетном году Сетоловская сельская администрация являлась главным распорядителем бюджетных средств ,не начинала вести новые виды деятельности, а также не прекращала прежние виды деятельности. Основной вид деятельности- деятельность органов местного самоуправления сельских поселений. </w:t>
      </w:r>
    </w:p>
    <w:p w:rsidR="00204098" w:rsidRDefault="00204098">
      <w:pPr>
        <w:rPr>
          <w:color w:val="000000"/>
        </w:rPr>
      </w:pPr>
      <w:r>
        <w:rPr>
          <w:rFonts w:cs="Calibri"/>
          <w:color w:val="000000"/>
        </w:rPr>
        <w:t>                </w:t>
      </w:r>
      <w:r>
        <w:rPr>
          <w:rFonts w:cs="Calibri"/>
          <w:b/>
          <w:color w:val="000000"/>
          <w:sz w:val="24"/>
          <w:szCs w:val="24"/>
        </w:rPr>
        <w:t>Форма 0503160</w:t>
      </w:r>
      <w:r>
        <w:rPr>
          <w:rFonts w:cs="Calibri"/>
          <w:color w:val="000000"/>
        </w:rPr>
        <w:t> </w:t>
      </w:r>
      <w:r>
        <w:rPr>
          <w:rFonts w:ascii="Microsoft Sans Serif" w:hAnsi="Microsoft Sans Serif" w:cs="Microsoft Sans Serif"/>
          <w:b/>
          <w:color w:val="222222"/>
          <w:sz w:val="21"/>
          <w:szCs w:val="21"/>
          <w:shd w:val="clear" w:color="auto" w:fill="FFFFFF"/>
        </w:rPr>
        <w:t>Таблица № 11</w:t>
      </w:r>
      <w:bookmarkStart w:id="0" w:name="_dx_frag_EndFragment"/>
      <w:bookmarkEnd w:id="0"/>
      <w:r>
        <w:rPr>
          <w:rFonts w:ascii="Microsoft Sans Serif" w:hAnsi="Microsoft Sans Serif" w:cs="Microsoft Sans Serif"/>
          <w:b/>
          <w:color w:val="222222"/>
          <w:sz w:val="21"/>
          <w:szCs w:val="21"/>
          <w:shd w:val="clear" w:color="auto" w:fill="FFFFFF"/>
        </w:rPr>
        <w:t xml:space="preserve"> " Сведения об организационной структуре субъекта бюджетной отчетности" </w:t>
      </w:r>
      <w:r>
        <w:rPr>
          <w:rFonts w:cs="Calibri"/>
          <w:color w:val="000000"/>
        </w:rPr>
        <w:t>  </w:t>
      </w:r>
    </w:p>
    <w:p w:rsidR="00204098" w:rsidRDefault="00204098">
      <w:pPr>
        <w:rPr>
          <w:color w:val="000000"/>
        </w:rPr>
      </w:pPr>
      <w:r>
        <w:rPr>
          <w:rFonts w:cs="Calibri"/>
          <w:color w:val="000000"/>
        </w:rPr>
        <w:t> В отчетном периоде на территории поселения государственных (муниципальных) унитарных и казенных предприятий не имеется. Подведомственным участником бюджетного процесса бюджета Сетоловского сельского поселения Почепского муниципального района Брянской области в отчетном периоде является Сетоловская сельская администрация, как орган власти и главный распорядитель бюджетных средств поселения. Подведомственных казенных и бюджетных учреждений не значится.</w:t>
      </w:r>
    </w:p>
    <w:p w:rsidR="00204098" w:rsidRDefault="00204098">
      <w:pPr>
        <w:rPr>
          <w:color w:val="000000"/>
        </w:rPr>
      </w:pPr>
      <w:r>
        <w:rPr>
          <w:rFonts w:cs="Calibri"/>
          <w:color w:val="000000"/>
        </w:rPr>
        <w:t>Состав бюджетных полномочий получателей, распорядителей бюджетных средств в течение года не изменялся.</w:t>
      </w:r>
    </w:p>
    <w:p w:rsidR="00204098" w:rsidRDefault="00204098">
      <w:pPr>
        <w:rPr>
          <w:color w:val="000000"/>
        </w:rPr>
      </w:pPr>
      <w:bookmarkStart w:id="1" w:name="_dx_frag_StartFragment"/>
      <w:bookmarkEnd w:id="1"/>
      <w:r>
        <w:rPr>
          <w:rFonts w:cs="Calibri"/>
          <w:color w:val="000000"/>
          <w:sz w:val="24"/>
          <w:szCs w:val="24"/>
        </w:rPr>
        <w:t>        </w:t>
      </w:r>
      <w:r>
        <w:rPr>
          <w:rFonts w:cs="Calibri"/>
          <w:color w:val="000000"/>
          <w:sz w:val="24"/>
          <w:szCs w:val="24"/>
          <w:shd w:val="clear" w:color="auto" w:fill="FFFFFF"/>
        </w:rPr>
        <w:t>В связи с составлением  годовой бюджетной отчетности была проведена инвентаризация имущества и финансовых активов поселения. Расхождений с данными бухгалтерского учета не выявлено; ошибок прошлых лет: суммы и причину ошибок не выявлено.</w:t>
      </w:r>
    </w:p>
    <w:p w:rsidR="00204098" w:rsidRDefault="00204098">
      <w:pPr>
        <w:rPr>
          <w:color w:val="000000"/>
        </w:rPr>
      </w:pPr>
      <w:r>
        <w:rPr>
          <w:rFonts w:cs="Calibri"/>
          <w:color w:val="000000"/>
          <w:sz w:val="24"/>
          <w:szCs w:val="24"/>
          <w:shd w:val="clear" w:color="auto" w:fill="FFFFFF"/>
        </w:rPr>
        <w:t> На конец 2025 года по счету 1.401 49 «Доходы будущих периодов» значатся безвозмездные поступления в бюджет поселения, которые планируются к поступлению в 2026-2028годах. Показатели отражены на основании уведомлений финансового управления администрации Почепского района, поступивших в конце 2025года при формировании бюджета поселения на 2026год и плановый период 2027 и 2028годов. В объеме поступлений значатся дотации на выравнивание бюджетной обеспеченности в сумме 282,0 тыс.рублей, субвенции на осуществление первичного воинского учета органами местного самоуправления поселений, муниципальных и городских округов комиссариаты в сумме 791,5тыс. рублей, иные межбюджетные трансферты в сумме 12843,7 тыс.рублей, из них: по переданным полномочиям Почепского муниципального района в сумме 12802,6тыс. рублей, в том числе по дорожной деятельности в сумме 12798,4тыс. рублей, по содержанию муниципального жилого фонда в сумме 4,2тыс. рублей и прочие межбюджетные трансферты передаваемые бюджетам сельских поселений в сумме 41,1тыс. рублей.</w:t>
      </w:r>
    </w:p>
    <w:p w:rsidR="00204098" w:rsidRDefault="00204098">
      <w:pPr>
        <w:rPr>
          <w:color w:val="000000"/>
        </w:rPr>
      </w:pPr>
      <w:r>
        <w:rPr>
          <w:rFonts w:ascii="Times New Roman" w:hAnsi="Times New Roman"/>
          <w:color w:val="000000"/>
          <w:sz w:val="24"/>
          <w:szCs w:val="24"/>
        </w:rPr>
        <w:t> </w:t>
      </w:r>
    </w:p>
    <w:p w:rsidR="00204098" w:rsidRDefault="00204098">
      <w:pPr>
        <w:rPr>
          <w:color w:val="000000"/>
        </w:rPr>
      </w:pPr>
      <w:r>
        <w:rPr>
          <w:rFonts w:cs="Calibri"/>
          <w:color w:val="000000"/>
          <w:sz w:val="24"/>
          <w:szCs w:val="24"/>
        </w:rPr>
        <w:t>На счете 1.401 50 «Расходы будущих периодов» на конец года значатся 27644,76 рублей (взносы на проведение капитального ремонта многоквартирном жилых домов Брянской области).</w:t>
      </w:r>
    </w:p>
    <w:p w:rsidR="00204098" w:rsidRDefault="00204098">
      <w:pPr>
        <w:spacing w:before="120"/>
        <w:outlineLvl w:val="0"/>
        <w:rPr>
          <w:b/>
          <w:color w:val="000000"/>
          <w:sz w:val="48"/>
        </w:rPr>
      </w:pPr>
      <w:r>
        <w:rPr>
          <w:rFonts w:cs="Calibri"/>
          <w:color w:val="000000"/>
          <w:sz w:val="24"/>
          <w:szCs w:val="24"/>
          <w:shd w:val="clear" w:color="auto" w:fill="FFFFFF"/>
        </w:rPr>
        <w:t>На счете 1.401 60 «Резервы предстоящих расходов» на начало года зарезервированные средства на оплату отпусков сотрудников администрации и отчислений  от суммы отпускных в фонды значились в сумме 183,0тыс. рублей.</w:t>
      </w:r>
      <w:r>
        <w:rPr>
          <w:rFonts w:cs="Calibri"/>
          <w:color w:val="000000"/>
        </w:rPr>
        <w:t xml:space="preserve"> В течение 2025года расходы средств резерва на оплату отпусков с отчислениями составили 112,1тыс.руб.Проанализировав в конце года потребность в резервных средствах было принято решение до начислить резерв предстоящих расходов в сумме 151,1тыс.руб., в результате сумма резерва на оплату отпусков с отчислениями на 01.01.2026 года составляет 222,0тыс. рублей(170,5тыс. рублей- по ст.211;51,5тыс. рублей -по ст.213).</w:t>
      </w:r>
    </w:p>
    <w:p w:rsidR="00204098" w:rsidRDefault="00204098">
      <w:pPr>
        <w:spacing w:before="120"/>
        <w:outlineLvl w:val="0"/>
        <w:rPr>
          <w:b/>
          <w:color w:val="000000"/>
          <w:sz w:val="48"/>
        </w:rPr>
      </w:pPr>
      <w:r>
        <w:rPr>
          <w:rFonts w:ascii="Times New Roman" w:hAnsi="Times New Roman"/>
          <w:b/>
          <w:color w:val="000000"/>
          <w:sz w:val="48"/>
          <w:szCs w:val="48"/>
        </w:rPr>
        <w:t> </w:t>
      </w:r>
      <w:r>
        <w:rPr>
          <w:rFonts w:cs="Calibri"/>
          <w:b/>
          <w:color w:val="000000"/>
          <w:sz w:val="24"/>
          <w:szCs w:val="24"/>
        </w:rPr>
        <w:t>Раздел 2 «Результаты деятельности субъекта бюджетной отчетности».</w:t>
      </w:r>
    </w:p>
    <w:p w:rsidR="00204098" w:rsidRDefault="00204098">
      <w:pPr>
        <w:spacing w:before="120"/>
        <w:outlineLvl w:val="0"/>
        <w:rPr>
          <w:b/>
          <w:color w:val="000000"/>
          <w:sz w:val="48"/>
        </w:rPr>
      </w:pPr>
      <w:r>
        <w:rPr>
          <w:rFonts w:ascii="Microsoft Sans Serif" w:hAnsi="Microsoft Sans Serif" w:cs="Microsoft Sans Serif"/>
          <w:b/>
          <w:color w:val="222222"/>
          <w:sz w:val="21"/>
          <w:szCs w:val="21"/>
          <w:shd w:val="clear" w:color="auto" w:fill="FFFFFF"/>
        </w:rPr>
        <w:t>Форма 0503160(Таблица № 12) "Сведения о результатах деятельности субъекта бюджетной отчетности".</w:t>
      </w:r>
    </w:p>
    <w:p w:rsidR="00204098" w:rsidRDefault="00204098">
      <w:pPr>
        <w:rPr>
          <w:color w:val="000000"/>
        </w:rPr>
      </w:pPr>
      <w:r>
        <w:rPr>
          <w:rFonts w:cs="Calibri"/>
          <w:color w:val="000000"/>
        </w:rPr>
        <w:t>Балансовая стоимость объектов недвижимого и движимого имущества казны составляет на конец отчетного периода 31389,6тыс. рублей, сумма амортизации-16653,4тыс.рублей.</w:t>
      </w:r>
    </w:p>
    <w:p w:rsidR="00204098" w:rsidRDefault="00204098">
      <w:pPr>
        <w:rPr>
          <w:color w:val="000000"/>
        </w:rPr>
      </w:pPr>
      <w:r>
        <w:rPr>
          <w:rFonts w:cs="Calibri"/>
          <w:color w:val="000000"/>
        </w:rPr>
        <w:t>Балансовая стоимость объектов основных средств ,находящихся в эксплуатации составляет 1484,4тыс.рублей,из них объекты на общую стоимостью 1058,3тыс.рублей имеют нулевую остаточную стоимость. Исключение составляют три элемента детских игровых площадок(детский игровой комплекс, гимнастический комплекс, детский городок)стоимостью 426,1 тыс.рублей, по которым начисляется амортизация.</w:t>
      </w:r>
    </w:p>
    <w:p w:rsidR="00204098" w:rsidRDefault="00204098">
      <w:pPr>
        <w:rPr>
          <w:color w:val="000000"/>
        </w:rPr>
      </w:pPr>
      <w:r>
        <w:rPr>
          <w:rFonts w:cs="Calibri"/>
          <w:color w:val="000000"/>
          <w:sz w:val="24"/>
          <w:szCs w:val="24"/>
        </w:rPr>
        <w:t>В целях сохранности основных средств и эффективного расходования материальных ресурсов заключены договоры материальной ответственности с работниками администрации и техническим персоналом. Расходные материалы и канцтовары закупаются своевременно. Оснащенность основными средствами средняя. Оснащенность приборами уличного освещения недостаточная. В 2025году эта проблема была частично решена в д.Азарово, с. Красная Слобода.</w:t>
      </w:r>
    </w:p>
    <w:p w:rsidR="00204098" w:rsidRDefault="00204098">
      <w:pPr>
        <w:rPr>
          <w:color w:val="000000"/>
        </w:rPr>
      </w:pPr>
      <w:r>
        <w:rPr>
          <w:rFonts w:cs="Calibri"/>
          <w:color w:val="000000"/>
          <w:sz w:val="24"/>
          <w:szCs w:val="24"/>
        </w:rPr>
        <w:t>  В 2025году</w:t>
      </w:r>
      <w:r>
        <w:rPr>
          <w:rFonts w:ascii="Microsoft Sans Serif" w:hAnsi="Microsoft Sans Serif" w:cs="Microsoft Sans Serif"/>
          <w:color w:val="222222"/>
          <w:sz w:val="21"/>
          <w:szCs w:val="21"/>
          <w:shd w:val="clear" w:color="auto" w:fill="FFFFFF"/>
        </w:rPr>
        <w:t xml:space="preserve"> услуги и работы на безвозмездной основе Сетоловской сельской администрации со стороны не оказывались.</w:t>
      </w:r>
    </w:p>
    <w:p w:rsidR="00204098" w:rsidRDefault="00204098">
      <w:pPr>
        <w:rPr>
          <w:color w:val="000000"/>
        </w:rPr>
      </w:pPr>
      <w:r>
        <w:rPr>
          <w:rFonts w:cs="Calibri"/>
          <w:b/>
          <w:color w:val="000000"/>
          <w:sz w:val="24"/>
          <w:szCs w:val="24"/>
        </w:rPr>
        <w:t> </w:t>
      </w:r>
    </w:p>
    <w:p w:rsidR="00204098" w:rsidRDefault="00204098">
      <w:pPr>
        <w:rPr>
          <w:color w:val="000000"/>
        </w:rPr>
      </w:pPr>
      <w:r>
        <w:rPr>
          <w:rFonts w:cs="Calibri"/>
          <w:b/>
          <w:color w:val="000000"/>
          <w:sz w:val="24"/>
          <w:szCs w:val="24"/>
        </w:rPr>
        <w:t>Раздел 3 «Анализ отчета об исполнении бюджета субъектом бюджетной отчетности».</w:t>
      </w:r>
    </w:p>
    <w:p w:rsidR="00204098" w:rsidRDefault="00204098">
      <w:pPr>
        <w:rPr>
          <w:color w:val="000000"/>
        </w:rPr>
      </w:pPr>
      <w:r>
        <w:rPr>
          <w:rFonts w:cs="Calibri"/>
          <w:b/>
          <w:color w:val="000000"/>
          <w:sz w:val="24"/>
          <w:szCs w:val="24"/>
        </w:rPr>
        <w:t>Форма 0503160 (Таблица №3)Сведения об исполнении текстовых статей закона (решения) о бюджете.</w:t>
      </w:r>
    </w:p>
    <w:p w:rsidR="00204098" w:rsidRDefault="00204098">
      <w:pPr>
        <w:rPr>
          <w:color w:val="000000"/>
        </w:rPr>
      </w:pPr>
      <w:r>
        <w:rPr>
          <w:rFonts w:cs="Calibri"/>
          <w:color w:val="000000"/>
          <w:sz w:val="24"/>
          <w:szCs w:val="24"/>
        </w:rPr>
        <w:t xml:space="preserve">Бюджет Сетоловского сельского поселения Почепского муниципального района Брянской области на 2025год утвержден решением Сетоловского сельского Совета народных депутатов от 27.12.2024 №16 «О бюджете Сетоловского сельского поселения Почепского муниципального района Брянской области на 2025год и плановый период 2026 и 2027годов» до начала финансового года, согласно требованиям статьи 187 Бюджетного кодекса Российской Федерации. Первоначально основные параметры бюджета на 2025 год утверждены по доходам и расходам в объеме 3 296 924,80рублей, без дефицита/профицита бюджета. </w:t>
      </w:r>
    </w:p>
    <w:p w:rsidR="00204098" w:rsidRDefault="00204098">
      <w:pPr>
        <w:rPr>
          <w:color w:val="000000"/>
        </w:rPr>
      </w:pPr>
      <w:r>
        <w:rPr>
          <w:rFonts w:cs="Calibri"/>
          <w:color w:val="000000"/>
          <w:sz w:val="24"/>
          <w:szCs w:val="24"/>
        </w:rPr>
        <w:t>В течение</w:t>
      </w:r>
      <w:r>
        <w:rPr>
          <w:rFonts w:ascii="Courier New" w:hAnsi="Courier New" w:cs="Courier New"/>
          <w:color w:val="000000"/>
          <w:sz w:val="20"/>
          <w:szCs w:val="20"/>
        </w:rPr>
        <w:t xml:space="preserve"> </w:t>
      </w:r>
      <w:r>
        <w:rPr>
          <w:rFonts w:cs="Calibri"/>
          <w:color w:val="000000"/>
          <w:sz w:val="24"/>
          <w:szCs w:val="24"/>
        </w:rPr>
        <w:t>года по мере необходимости в бюджет поселения три раза вносились изменения, в итоге по доходам уточненный прогнозируемый общий объем доходов местного бюджета на 2025год был изменен в сторону увеличения на 2012181,93 рублей или на 1,61процентных пункта и составил в окончательной редакции 5309106,73рублей, прогнозируемый общий объем расходов местного бюджета был увеличен на 958189,08рублей или на 1,29  процентных пункта и составил 4 255 113,88 рублей в окончательном утверждении; прогнозируемый профицит бюджета поселения составил 1053992,85 рублей.</w:t>
      </w:r>
    </w:p>
    <w:p w:rsidR="00204098" w:rsidRDefault="00204098">
      <w:pPr>
        <w:rPr>
          <w:color w:val="000000"/>
        </w:rPr>
      </w:pPr>
      <w:r>
        <w:rPr>
          <w:rFonts w:cs="Calibri"/>
          <w:color w:val="000000"/>
          <w:sz w:val="24"/>
          <w:szCs w:val="24"/>
        </w:rPr>
        <w:t xml:space="preserve">Источником увеличения расходов и покрытия дефицита бюджета поселения в течение 2025года явились увеличение доходной части бюджета и остатки денежных средств на счетах бюджета в органах казначейства, значащиеся по состоянию на 1 января 2025года в сумме 342773,51рублей. </w:t>
      </w:r>
    </w:p>
    <w:p w:rsidR="00204098" w:rsidRDefault="00204098">
      <w:pPr>
        <w:rPr>
          <w:color w:val="000000"/>
        </w:rPr>
      </w:pPr>
      <w:r>
        <w:rPr>
          <w:rFonts w:cs="Calibri"/>
          <w:color w:val="000000"/>
          <w:sz w:val="24"/>
          <w:szCs w:val="24"/>
        </w:rPr>
        <w:t xml:space="preserve">Изменения вносились по следующим причинам: </w:t>
      </w:r>
    </w:p>
    <w:p w:rsidR="00204098" w:rsidRDefault="00204098">
      <w:pPr>
        <w:rPr>
          <w:color w:val="000000"/>
        </w:rPr>
      </w:pPr>
      <w:r>
        <w:rPr>
          <w:rFonts w:cs="Calibri"/>
          <w:i/>
          <w:color w:val="000000"/>
          <w:sz w:val="24"/>
          <w:szCs w:val="24"/>
        </w:rPr>
        <w:t>  -решением сессии Совета народных депутатов поселения от 21.03.2025года № 21</w:t>
      </w:r>
    </w:p>
    <w:p w:rsidR="00204098" w:rsidRDefault="00204098">
      <w:pPr>
        <w:rPr>
          <w:color w:val="000000"/>
        </w:rPr>
      </w:pPr>
      <w:r>
        <w:rPr>
          <w:rFonts w:cs="Calibri"/>
          <w:color w:val="000000"/>
          <w:sz w:val="24"/>
          <w:szCs w:val="24"/>
        </w:rPr>
        <w:t xml:space="preserve">В расходной </w:t>
      </w:r>
      <w:r>
        <w:rPr>
          <w:rFonts w:cs="Calibri"/>
          <w:i/>
          <w:color w:val="000000"/>
          <w:sz w:val="24"/>
          <w:szCs w:val="24"/>
        </w:rPr>
        <w:t>части бюджета увеличение составило в сумме 342,8тыс.рублей.</w:t>
      </w:r>
      <w:r>
        <w:rPr>
          <w:rFonts w:cs="Calibri"/>
          <w:color w:val="000000"/>
          <w:sz w:val="24"/>
          <w:szCs w:val="24"/>
        </w:rPr>
        <w:t xml:space="preserve"> Источником увеличения расходов и покрытия дефицита бюджета поселения явились остатки денежных средств на счетах бюджета в органах казначейства, значащиеся по состоянию на 1 января 2025года в сумме 342773,51 рублей. </w:t>
      </w:r>
    </w:p>
    <w:p w:rsidR="00204098" w:rsidRDefault="00204098">
      <w:pPr>
        <w:rPr>
          <w:color w:val="000000"/>
        </w:rPr>
      </w:pPr>
      <w:r>
        <w:rPr>
          <w:rFonts w:cs="Calibri"/>
          <w:color w:val="000000"/>
        </w:rPr>
        <w:t>Дефицит бюджета поселения составил 342773,51рублей.</w:t>
      </w:r>
    </w:p>
    <w:p w:rsidR="00204098" w:rsidRDefault="00204098">
      <w:pPr>
        <w:rPr>
          <w:color w:val="000000"/>
        </w:rPr>
      </w:pPr>
      <w:r>
        <w:rPr>
          <w:rFonts w:cs="Calibri"/>
          <w:i/>
          <w:color w:val="000000"/>
          <w:sz w:val="24"/>
          <w:szCs w:val="24"/>
        </w:rPr>
        <w:t>    -решением сессии сельского Совета народных депутатов от 30.04.2025года №23</w:t>
      </w:r>
    </w:p>
    <w:p w:rsidR="00204098" w:rsidRDefault="00204098">
      <w:pPr>
        <w:rPr>
          <w:color w:val="000000"/>
        </w:rPr>
      </w:pPr>
      <w:r>
        <w:rPr>
          <w:rFonts w:cs="Calibri"/>
          <w:color w:val="000000"/>
          <w:sz w:val="24"/>
          <w:szCs w:val="24"/>
        </w:rPr>
        <w:t>было запланировано увеличение доходной части бюджета в сумме 842,7тыс.рублей за счет увеличения земельного налога с юр. лиц в сумме 200,0тыс.рублей,доходов от продажи земельных участков, находящихся в собственности поселения в сумме 602,6тыс.руб. и иных межбюджетных трансфертов в сумме 40,0 тыс.рублей(дорожный фонд, кап.взносы). За счет увеличения доходы составили 4139,6тыс.рублей.</w:t>
      </w:r>
    </w:p>
    <w:p w:rsidR="00204098" w:rsidRDefault="00204098">
      <w:pPr>
        <w:rPr>
          <w:color w:val="000000"/>
        </w:rPr>
      </w:pPr>
      <w:r>
        <w:rPr>
          <w:rFonts w:cs="Calibri"/>
          <w:color w:val="000000"/>
          <w:sz w:val="24"/>
          <w:szCs w:val="24"/>
        </w:rPr>
        <w:t>Увеличена расходная часть бюджета поселения также на сумму 842,7тыс.рублей(за счет увеличения доходов) и составила 4482,4тыс.рублей,дефицит равен 342,8тыс.рублей.</w:t>
      </w:r>
    </w:p>
    <w:p w:rsidR="00204098" w:rsidRDefault="00204098">
      <w:pPr>
        <w:rPr>
          <w:color w:val="000000"/>
        </w:rPr>
      </w:pPr>
      <w:r>
        <w:rPr>
          <w:rFonts w:cs="Calibri"/>
          <w:i/>
          <w:color w:val="000000"/>
          <w:sz w:val="24"/>
          <w:szCs w:val="24"/>
        </w:rPr>
        <w:t>     -решением сессии сельского Совета народных депутатов от 29.09.2025года №28</w:t>
      </w:r>
    </w:p>
    <w:p w:rsidR="00204098" w:rsidRDefault="00204098">
      <w:pPr>
        <w:rPr>
          <w:color w:val="000000"/>
        </w:rPr>
      </w:pPr>
      <w:r>
        <w:rPr>
          <w:rFonts w:cs="Calibri"/>
          <w:color w:val="000000"/>
          <w:sz w:val="24"/>
          <w:szCs w:val="24"/>
        </w:rPr>
        <w:t>было запланировано увеличение доходной части бюджета в сумме 874,3тыс.рублей за счет увеличения налога на имущество физ.лиц в сумме 776,0тыс.рублей,доходов от продажи земельных участков, находящихся в собственности поселения в сумме 48,6тыс.руб.,субвенции на осуществление первичного воинского учета в сумме 1,1 тыс.рублей и прочих безвозмездных поступлений в бюджет в сумме 48,6тыс.руб.(пожертвование юр.лица). За счет увеличения доходы составили 5013,9тыс.рублей.</w:t>
      </w:r>
    </w:p>
    <w:p w:rsidR="00204098" w:rsidRDefault="00204098">
      <w:pPr>
        <w:rPr>
          <w:color w:val="000000"/>
        </w:rPr>
      </w:pPr>
      <w:r>
        <w:rPr>
          <w:rFonts w:cs="Calibri"/>
          <w:color w:val="000000"/>
          <w:sz w:val="24"/>
          <w:szCs w:val="24"/>
        </w:rPr>
        <w:t>Увеличена расходная часть бюджета поселения т на сумму 151,1тыс.рублей(за счет увеличения доходов) и составила 4633,5тыс.рублей,профицит равен 380,4тыс.рублей.</w:t>
      </w:r>
    </w:p>
    <w:p w:rsidR="00204098" w:rsidRDefault="00204098">
      <w:pPr>
        <w:jc w:val="both"/>
        <w:outlineLvl w:val="0"/>
        <w:rPr>
          <w:b/>
          <w:color w:val="000000"/>
          <w:sz w:val="48"/>
        </w:rPr>
      </w:pPr>
      <w:r>
        <w:rPr>
          <w:rFonts w:cs="Calibri"/>
          <w:color w:val="000000"/>
        </w:rPr>
        <w:t>   </w:t>
      </w:r>
      <w:r>
        <w:rPr>
          <w:rFonts w:cs="Calibri"/>
          <w:color w:val="000000"/>
          <w:sz w:val="24"/>
          <w:szCs w:val="24"/>
        </w:rPr>
        <w:t>Окончательно уточненный бюджет был утвержден решением сессии сельского Совета народных депутатов от 29.12.2025 года № 47 по доходам в объеме 5 309 106,73рублей, по расходам в сумме 4 255 113,88 рублей, с профицитом бюджета в сумме 1 053992,85 рублей.</w:t>
      </w:r>
    </w:p>
    <w:p w:rsidR="00204098" w:rsidRDefault="00204098">
      <w:pPr>
        <w:rPr>
          <w:color w:val="000000"/>
        </w:rPr>
      </w:pPr>
      <w:r>
        <w:rPr>
          <w:rFonts w:cs="Calibri"/>
          <w:color w:val="000000"/>
          <w:sz w:val="24"/>
          <w:szCs w:val="24"/>
        </w:rPr>
        <w:t>В течение года источниками покрытия дефицита бюджета явились остатки денежных средств на начало 2025 финансового года.</w:t>
      </w:r>
    </w:p>
    <w:p w:rsidR="00204098" w:rsidRDefault="00204098">
      <w:pPr>
        <w:jc w:val="center"/>
        <w:rPr>
          <w:color w:val="000000"/>
        </w:rPr>
      </w:pPr>
      <w:r>
        <w:rPr>
          <w:rFonts w:cs="Calibri"/>
          <w:b/>
          <w:color w:val="000000"/>
          <w:sz w:val="24"/>
          <w:szCs w:val="24"/>
        </w:rPr>
        <w:t>ДОХОДЫ</w:t>
      </w:r>
    </w:p>
    <w:p w:rsidR="00204098" w:rsidRDefault="00204098">
      <w:pPr>
        <w:rPr>
          <w:color w:val="000000"/>
        </w:rPr>
      </w:pPr>
      <w:r>
        <w:rPr>
          <w:rFonts w:cs="Calibri"/>
          <w:color w:val="000000"/>
          <w:sz w:val="24"/>
          <w:szCs w:val="24"/>
        </w:rPr>
        <w:t>                     За 2025год бюджет поселения по доходам исполнен на 105,26 процентов и составил 5 588 558,78 рублей.</w:t>
      </w:r>
    </w:p>
    <w:p w:rsidR="00204098" w:rsidRDefault="00204098">
      <w:pPr>
        <w:rPr>
          <w:color w:val="000000"/>
        </w:rPr>
      </w:pPr>
      <w:r>
        <w:rPr>
          <w:rFonts w:cs="Calibri"/>
          <w:color w:val="000000"/>
          <w:sz w:val="24"/>
          <w:szCs w:val="24"/>
        </w:rPr>
        <w:t>                  Налоговые и неналоговые доходы поселения за отчетный год поступили в сумме</w:t>
      </w:r>
    </w:p>
    <w:p w:rsidR="00204098" w:rsidRDefault="00204098">
      <w:pPr>
        <w:rPr>
          <w:color w:val="000000"/>
        </w:rPr>
      </w:pPr>
      <w:r>
        <w:rPr>
          <w:rFonts w:cs="Calibri"/>
          <w:color w:val="000000"/>
          <w:sz w:val="24"/>
          <w:szCs w:val="24"/>
        </w:rPr>
        <w:t> 4 230 722,31рублей или 108,69 процентов к уточненным плановым назначениям</w:t>
      </w:r>
      <w:r>
        <w:rPr>
          <w:rFonts w:ascii="Courier New" w:hAnsi="Courier New" w:cs="Courier New"/>
          <w:color w:val="000000"/>
          <w:sz w:val="20"/>
          <w:szCs w:val="20"/>
        </w:rPr>
        <w:t>.</w:t>
      </w:r>
    </w:p>
    <w:p w:rsidR="00204098" w:rsidRDefault="00204098">
      <w:pPr>
        <w:rPr>
          <w:color w:val="000000"/>
        </w:rPr>
      </w:pPr>
      <w:r>
        <w:rPr>
          <w:rFonts w:cs="Calibri"/>
          <w:color w:val="000000"/>
          <w:sz w:val="24"/>
          <w:szCs w:val="24"/>
        </w:rPr>
        <w:t>Безвозмездные поступления составили 1357836,47рублей или 95,85 процентов исполнения прогнозных назначений, из них от других бюджетов бюджетной системы Российской Федерации поступило 1309,2тыс.руб.или 95,70процентов и прочие безвозмездные поступления от АО"Брянская мясная компания" в сумме48,6тыс.рублей.</w:t>
      </w:r>
    </w:p>
    <w:p w:rsidR="00204098" w:rsidRDefault="00204098">
      <w:pPr>
        <w:rPr>
          <w:color w:val="000000"/>
        </w:rPr>
      </w:pPr>
      <w:r>
        <w:rPr>
          <w:rFonts w:cs="Calibri"/>
          <w:color w:val="000000"/>
          <w:sz w:val="24"/>
          <w:szCs w:val="24"/>
        </w:rPr>
        <w:t>По аналитике поступили в бюджет:</w:t>
      </w:r>
    </w:p>
    <w:p w:rsidR="00204098" w:rsidRDefault="00204098">
      <w:pPr>
        <w:rPr>
          <w:color w:val="000000"/>
        </w:rPr>
      </w:pPr>
      <w:r>
        <w:rPr>
          <w:rFonts w:cs="Calibri"/>
          <w:color w:val="000000"/>
          <w:sz w:val="24"/>
          <w:szCs w:val="24"/>
        </w:rPr>
        <w:t>-</w:t>
      </w:r>
      <w:r>
        <w:rPr>
          <w:rFonts w:cs="Calibri"/>
          <w:i/>
          <w:color w:val="000000"/>
          <w:sz w:val="24"/>
          <w:szCs w:val="24"/>
        </w:rPr>
        <w:t>дотации</w:t>
      </w:r>
      <w:r>
        <w:rPr>
          <w:rFonts w:cs="Calibri"/>
          <w:color w:val="000000"/>
          <w:sz w:val="24"/>
          <w:szCs w:val="24"/>
        </w:rPr>
        <w:t xml:space="preserve"> на выравнивание бюджетной обеспеченности -88,0 тыс.рублей; </w:t>
      </w:r>
    </w:p>
    <w:p w:rsidR="00204098" w:rsidRDefault="00204098">
      <w:pPr>
        <w:rPr>
          <w:color w:val="000000"/>
        </w:rPr>
      </w:pPr>
      <w:r>
        <w:rPr>
          <w:rFonts w:cs="Calibri"/>
          <w:color w:val="000000"/>
          <w:sz w:val="24"/>
          <w:szCs w:val="24"/>
        </w:rPr>
        <w:t>-</w:t>
      </w:r>
      <w:r>
        <w:rPr>
          <w:rFonts w:cs="Calibri"/>
          <w:i/>
          <w:color w:val="000000"/>
          <w:sz w:val="24"/>
          <w:szCs w:val="24"/>
        </w:rPr>
        <w:t>субвенции</w:t>
      </w:r>
      <w:r>
        <w:rPr>
          <w:rFonts w:cs="Calibri"/>
          <w:color w:val="000000"/>
          <w:sz w:val="24"/>
          <w:szCs w:val="24"/>
        </w:rPr>
        <w:t xml:space="preserve"> </w:t>
      </w:r>
      <w:r>
        <w:rPr>
          <w:rFonts w:cs="Calibri"/>
          <w:i/>
          <w:color w:val="000000"/>
          <w:sz w:val="24"/>
          <w:szCs w:val="24"/>
        </w:rPr>
        <w:t>в сумме</w:t>
      </w:r>
      <w:r>
        <w:rPr>
          <w:rFonts w:cs="Calibri"/>
          <w:color w:val="000000"/>
          <w:sz w:val="24"/>
          <w:szCs w:val="24"/>
        </w:rPr>
        <w:t xml:space="preserve"> 164,1 тыс.рублей(субвенции на осуществление первичного воинского органами местного самоуправления); </w:t>
      </w:r>
    </w:p>
    <w:p w:rsidR="00204098" w:rsidRDefault="00204098">
      <w:pPr>
        <w:rPr>
          <w:color w:val="000000"/>
        </w:rPr>
      </w:pPr>
      <w:r>
        <w:rPr>
          <w:rFonts w:cs="Calibri"/>
          <w:color w:val="000000"/>
          <w:sz w:val="24"/>
          <w:szCs w:val="24"/>
        </w:rPr>
        <w:t xml:space="preserve">- </w:t>
      </w:r>
      <w:r>
        <w:rPr>
          <w:rFonts w:cs="Calibri"/>
          <w:i/>
          <w:color w:val="000000"/>
          <w:sz w:val="24"/>
          <w:szCs w:val="24"/>
        </w:rPr>
        <w:t>иные межбюджетные трансферты</w:t>
      </w:r>
      <w:r>
        <w:rPr>
          <w:rFonts w:cs="Calibri"/>
          <w:color w:val="000000"/>
          <w:sz w:val="24"/>
          <w:szCs w:val="24"/>
        </w:rPr>
        <w:t xml:space="preserve"> в сумме 1057,1тыс. рублей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соглашениями)в сумме 614,6тыс.рублей,в том числе:</w:t>
      </w:r>
    </w:p>
    <w:p w:rsidR="00204098" w:rsidRDefault="00204098">
      <w:pPr>
        <w:rPr>
          <w:color w:val="000000"/>
        </w:rPr>
      </w:pPr>
      <w:r>
        <w:rPr>
          <w:rFonts w:cs="Calibri"/>
          <w:color w:val="000000"/>
          <w:sz w:val="24"/>
          <w:szCs w:val="24"/>
        </w:rPr>
        <w:t>- на содержание муниципального жилищного фонда и оплату взносов по капитальному ремонту многоквартирных жилых домов поселения (муниципальное жилье в п. Громыки) в сумме 4,2тыс.рублей;</w:t>
      </w:r>
    </w:p>
    <w:p w:rsidR="00204098" w:rsidRDefault="00204098">
      <w:pPr>
        <w:rPr>
          <w:color w:val="000000"/>
        </w:rPr>
      </w:pPr>
      <w:r>
        <w:rPr>
          <w:rFonts w:cs="Calibri"/>
          <w:color w:val="000000"/>
          <w:sz w:val="24"/>
          <w:szCs w:val="24"/>
        </w:rPr>
        <w:t>-на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 пределах полномочий в сумме 610,4тыс. рублей;</w:t>
      </w:r>
    </w:p>
    <w:p w:rsidR="00204098" w:rsidRDefault="00204098">
      <w:pPr>
        <w:rPr>
          <w:color w:val="000000"/>
        </w:rPr>
      </w:pPr>
      <w:r>
        <w:rPr>
          <w:rFonts w:cs="Calibri"/>
          <w:color w:val="000000"/>
          <w:sz w:val="24"/>
          <w:szCs w:val="24"/>
        </w:rPr>
        <w:t>(Иные межбюджетные трансферты по дорожной деятельности исполнены на 91,27процентов к плановым значениям или на 58,8тыс.рублей поступило в бюджет меньше плановых показателей);</w:t>
      </w:r>
    </w:p>
    <w:p w:rsidR="00204098" w:rsidRDefault="00204098">
      <w:pPr>
        <w:rPr>
          <w:color w:val="000000"/>
        </w:rPr>
      </w:pPr>
      <w:r>
        <w:rPr>
          <w:rFonts w:cs="Calibri"/>
          <w:color w:val="000000"/>
          <w:sz w:val="24"/>
          <w:szCs w:val="24"/>
        </w:rPr>
        <w:t>-прочие межбюджетные трансферты в сумме 442,5тыс.рублей.</w:t>
      </w:r>
    </w:p>
    <w:p w:rsidR="00204098" w:rsidRDefault="00204098">
      <w:pPr>
        <w:jc w:val="center"/>
        <w:rPr>
          <w:color w:val="000000"/>
        </w:rPr>
      </w:pPr>
      <w:r>
        <w:rPr>
          <w:rFonts w:cs="Calibri"/>
          <w:i/>
          <w:color w:val="000000"/>
          <w:sz w:val="24"/>
          <w:szCs w:val="24"/>
        </w:rPr>
        <w:t> </w:t>
      </w:r>
    </w:p>
    <w:p w:rsidR="00204098" w:rsidRDefault="00204098">
      <w:pPr>
        <w:jc w:val="center"/>
        <w:rPr>
          <w:color w:val="000000"/>
        </w:rPr>
      </w:pPr>
      <w:r>
        <w:rPr>
          <w:rFonts w:cs="Calibri"/>
          <w:b/>
          <w:color w:val="000000"/>
          <w:sz w:val="24"/>
          <w:szCs w:val="24"/>
        </w:rPr>
        <w:t>РАСХОДЫ</w:t>
      </w:r>
    </w:p>
    <w:p w:rsidR="00204098" w:rsidRDefault="00204098">
      <w:pPr>
        <w:rPr>
          <w:color w:val="000000"/>
        </w:rPr>
      </w:pPr>
      <w:r>
        <w:rPr>
          <w:rFonts w:cs="Calibri"/>
          <w:color w:val="000000"/>
          <w:sz w:val="24"/>
          <w:szCs w:val="24"/>
        </w:rPr>
        <w:t xml:space="preserve">       Расходы бюджета за 2025год исполнены в сумме 3892963,37рублей или 91,49процентов уточненных плановых назначений. </w:t>
      </w:r>
    </w:p>
    <w:p w:rsidR="00204098" w:rsidRDefault="00204098">
      <w:pPr>
        <w:rPr>
          <w:color w:val="000000"/>
        </w:rPr>
      </w:pPr>
      <w:r>
        <w:rPr>
          <w:rFonts w:cs="Calibri"/>
          <w:color w:val="000000"/>
          <w:sz w:val="24"/>
          <w:szCs w:val="24"/>
        </w:rPr>
        <w:t>Решением о бюджете на 2025год был утвержден норматив перечисления части прибыли муниципальных унитарных предприятий, оставшейся после уплаты налогов и обязательных платежей в размере 25 процентов чистой прибыли. В течение отчетного периода на территории поселения не значились учреждения, учредителем которого является Сетоловская сельская администрация. Отчислений от прибыли ввиду ее отсутствия в местный бюджет не поступало.</w:t>
      </w:r>
    </w:p>
    <w:p w:rsidR="00204098" w:rsidRDefault="00204098">
      <w:pPr>
        <w:rPr>
          <w:color w:val="000000"/>
        </w:rPr>
      </w:pPr>
      <w:r>
        <w:rPr>
          <w:rFonts w:cs="Calibri"/>
          <w:color w:val="000000"/>
          <w:sz w:val="24"/>
          <w:szCs w:val="24"/>
        </w:rPr>
        <w:t xml:space="preserve">    Бюджетные ассигнования на исполнение публичных нормативных обязательств на 2025 год в бюджете поселения не планировались и не направлялись. </w:t>
      </w:r>
    </w:p>
    <w:p w:rsidR="00204098" w:rsidRDefault="00204098">
      <w:pPr>
        <w:rPr>
          <w:color w:val="000000"/>
        </w:rPr>
      </w:pPr>
      <w:r>
        <w:rPr>
          <w:rFonts w:cs="Calibri"/>
          <w:color w:val="000000"/>
          <w:sz w:val="24"/>
          <w:szCs w:val="24"/>
        </w:rPr>
        <w:t>Уточнение кодов бюджетной классификации расходов осуществлялось в рамках требований казначейского исполнения местного бюджета на основании Порядка применения бюджетной классификации, утвержденного Министерством финансов Российской Федерации и департаментом финансов Брянской области.</w:t>
      </w:r>
    </w:p>
    <w:p w:rsidR="00204098" w:rsidRDefault="00204098">
      <w:pPr>
        <w:rPr>
          <w:color w:val="000000"/>
        </w:rPr>
      </w:pPr>
      <w:r>
        <w:rPr>
          <w:rFonts w:cs="Calibri"/>
          <w:color w:val="000000"/>
          <w:sz w:val="24"/>
          <w:szCs w:val="24"/>
        </w:rPr>
        <w:t>Остаток средств на счетах местного бюджета в органе Федерального казначейства на начало 2025года составлял 342773,51 рубля, из них остатков средств, имеющих целевое назначение не значится.</w:t>
      </w:r>
    </w:p>
    <w:p w:rsidR="00204098" w:rsidRDefault="00204098">
      <w:pPr>
        <w:rPr>
          <w:color w:val="000000"/>
        </w:rPr>
      </w:pPr>
      <w:r>
        <w:rPr>
          <w:rFonts w:cs="Calibri"/>
          <w:color w:val="000000"/>
          <w:sz w:val="24"/>
          <w:szCs w:val="24"/>
        </w:rPr>
        <w:t>В течение отчетного года денежные средства в полном объеме были направлены на покрытие временных кассовых разрывов, возникающих при исполнении местного бюджета и на увеличение бюджетных ассигнований на оплату заключенных муниципальных контрактов/договоров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w:t>
      </w:r>
    </w:p>
    <w:p w:rsidR="00204098" w:rsidRDefault="00204098">
      <w:pPr>
        <w:rPr>
          <w:color w:val="000000"/>
        </w:rPr>
      </w:pPr>
      <w:r>
        <w:rPr>
          <w:rFonts w:cs="Calibri"/>
          <w:color w:val="000000"/>
          <w:sz w:val="24"/>
          <w:szCs w:val="24"/>
        </w:rPr>
        <w:t>Остаток средств на счетах местного бюджета в органе Федерального казначейства на конец 2025года составляет 2 038 368,92рублей, из них остаток средств дорожного фонда, подлежащий возврату в начале 2026года составляет 290328,24рублей.</w:t>
      </w:r>
    </w:p>
    <w:p w:rsidR="00204098" w:rsidRDefault="00204098">
      <w:pPr>
        <w:rPr>
          <w:color w:val="000000"/>
        </w:rPr>
      </w:pPr>
      <w:r>
        <w:rPr>
          <w:rFonts w:cs="Calibri"/>
          <w:color w:val="000000"/>
          <w:sz w:val="24"/>
          <w:szCs w:val="24"/>
        </w:rPr>
        <w:t xml:space="preserve">Резервный фонд на 2025 год изначально был запланирован в сумме 5,0 тыс. рублей. </w:t>
      </w:r>
    </w:p>
    <w:p w:rsidR="00204098" w:rsidRDefault="00204098">
      <w:pPr>
        <w:rPr>
          <w:color w:val="000000"/>
        </w:rPr>
      </w:pPr>
      <w:r>
        <w:rPr>
          <w:rFonts w:cs="Calibri"/>
          <w:color w:val="000000"/>
          <w:sz w:val="24"/>
          <w:szCs w:val="24"/>
        </w:rPr>
        <w:t>В отчетном периоде средства резервного фонда не использовались ввиду отсутствия чрезвычайных ситуаций и их негативных последствий по нанесению материального ущерба.</w:t>
      </w:r>
    </w:p>
    <w:p w:rsidR="00204098" w:rsidRDefault="00204098">
      <w:pPr>
        <w:rPr>
          <w:color w:val="000000"/>
        </w:rPr>
      </w:pPr>
      <w:r>
        <w:rPr>
          <w:rFonts w:cs="Calibri"/>
          <w:color w:val="000000"/>
          <w:sz w:val="24"/>
          <w:szCs w:val="24"/>
        </w:rPr>
        <w:t xml:space="preserve">В конце года плановые назначения решением сессии сельского Совета были исключены в полном объеме (отчет прилагается). </w:t>
      </w:r>
    </w:p>
    <w:p w:rsidR="00204098" w:rsidRDefault="00204098">
      <w:pPr>
        <w:rPr>
          <w:color w:val="000000"/>
        </w:rPr>
      </w:pPr>
      <w:r>
        <w:rPr>
          <w:rFonts w:cs="Calibri"/>
          <w:color w:val="000000"/>
          <w:sz w:val="24"/>
          <w:szCs w:val="24"/>
        </w:rPr>
        <w:t>Решений органами местного самоуправления поселения, приводящих к увеличению штатной численности муниципальных служащих, работников муниципальных учреждений и организаций бюджетной сферы в 2025году не принималось. Штатная численность составляет 5,15единиц.</w:t>
      </w:r>
    </w:p>
    <w:p w:rsidR="00204098" w:rsidRDefault="00204098">
      <w:pPr>
        <w:rPr>
          <w:color w:val="000000"/>
        </w:rPr>
      </w:pPr>
      <w:r>
        <w:rPr>
          <w:rFonts w:cs="Calibri"/>
          <w:color w:val="000000"/>
          <w:sz w:val="24"/>
          <w:szCs w:val="24"/>
        </w:rPr>
        <w:t>Муниципального внутреннего долга Сетоловское сельское поселение, в том числе по муниципальным гарантиям, по состоянию на 01.01.2026 года не имеет. Предельный объем муниципального долга равен нулю.</w:t>
      </w:r>
    </w:p>
    <w:p w:rsidR="00204098" w:rsidRDefault="00204098">
      <w:pPr>
        <w:rPr>
          <w:color w:val="000000"/>
        </w:rPr>
      </w:pPr>
      <w:r>
        <w:rPr>
          <w:rFonts w:cs="Calibri"/>
          <w:color w:val="000000"/>
          <w:sz w:val="24"/>
          <w:szCs w:val="24"/>
        </w:rPr>
        <w:t>В отчетном году администрацией Сетоловского сельского поселения ежеквартально предоставлялась необходимая информация о ходе исполнения бюджета в Сетоловский сельский Совет народных депутатов и Контрольно -счетную палату Почепского муниципального района.</w:t>
      </w:r>
    </w:p>
    <w:p w:rsidR="00204098" w:rsidRDefault="00204098">
      <w:pPr>
        <w:rPr>
          <w:color w:val="000000"/>
        </w:rPr>
      </w:pPr>
      <w:r>
        <w:rPr>
          <w:rFonts w:cs="Calibri"/>
          <w:b/>
          <w:color w:val="000000"/>
          <w:sz w:val="24"/>
          <w:szCs w:val="24"/>
        </w:rPr>
        <w:t>Форма 0503164 «Сведения об исполнении бюджета».</w:t>
      </w:r>
      <w:r>
        <w:rPr>
          <w:rFonts w:cs="Calibri"/>
          <w:color w:val="000000"/>
          <w:sz w:val="28"/>
          <w:szCs w:val="28"/>
        </w:rPr>
        <w:t xml:space="preserve"> </w:t>
      </w:r>
    </w:p>
    <w:p w:rsidR="00204098" w:rsidRDefault="00204098">
      <w:pPr>
        <w:rPr>
          <w:color w:val="000000"/>
        </w:rPr>
      </w:pPr>
      <w:r>
        <w:rPr>
          <w:rFonts w:cs="Calibri"/>
          <w:color w:val="000000"/>
          <w:sz w:val="24"/>
          <w:szCs w:val="24"/>
        </w:rPr>
        <w:t>     Решением Сетоловского сельского Совета народных депутатов от 27.12.2024 года №16 «О бюджете Сетоловского сельского поселения Почепского муниципального района Брянской области на 2025год и на плановый период 2026 и 2027годов» прогнозируемый общий объем бюджета поселения на 2025год утвержден по доходам в сумме 3 296 924,80 рублей, по расходам в сумме 3 296 924,80 рублей, без дефицита/профицита.</w:t>
      </w:r>
    </w:p>
    <w:p w:rsidR="00204098" w:rsidRDefault="00204098">
      <w:pPr>
        <w:shd w:val="clear" w:color="auto" w:fill="FFFFFF"/>
        <w:ind w:right="120"/>
        <w:jc w:val="both"/>
        <w:rPr>
          <w:color w:val="000000"/>
          <w:shd w:val="clear" w:color="auto" w:fill="FFFFFF"/>
        </w:rPr>
      </w:pPr>
      <w:r>
        <w:rPr>
          <w:rFonts w:cs="Calibri"/>
          <w:color w:val="000000"/>
          <w:sz w:val="24"/>
          <w:szCs w:val="24"/>
        </w:rPr>
        <w:t>    В течение года в бюджет поселения трижды были внесены изменения, в результате в окончательной редакции решения о бюджете основные параметры бюджета на 2025год составили по доходам в сумме 5 309 106,73рублей, по расходам в сумме 4 255 113,88рублей, профицит бюджета составил 1 053 992,85рублей.</w:t>
      </w:r>
    </w:p>
    <w:p w:rsidR="00204098" w:rsidRDefault="00204098">
      <w:pPr>
        <w:jc w:val="both"/>
        <w:rPr>
          <w:color w:val="000000"/>
        </w:rPr>
      </w:pPr>
      <w:r>
        <w:rPr>
          <w:rFonts w:cs="Calibri"/>
          <w:color w:val="000000"/>
          <w:sz w:val="24"/>
          <w:szCs w:val="24"/>
        </w:rPr>
        <w:t>      Доходная часть бюджета поселения за 2025 год исполнена на 105,26% и составила 5588,5тыс.рублей. Налоговые и неналоговые доходы исполнены в сумме 4230,7тыс.рублей или на 108,69 процентов к плановым назначениям. Безвозмездные поступления исполнены в сумме 1357,8тыс.рублей или 95,85 процентов, от других бюджетов бюджетной системы Российской Федерации за 2025 год исполнены на 95,70процентов к плановым назначениям и составили 1309,2тыс.рублей,благотворительные пожертвования исполнены на 100процентов в сумме 48,6тыс.рублей.</w:t>
      </w:r>
    </w:p>
    <w:p w:rsidR="00204098" w:rsidRDefault="00204098">
      <w:pPr>
        <w:jc w:val="both"/>
        <w:rPr>
          <w:color w:val="000000"/>
        </w:rPr>
      </w:pPr>
      <w:r>
        <w:rPr>
          <w:rFonts w:cs="Calibri"/>
          <w:color w:val="000000"/>
          <w:sz w:val="24"/>
          <w:szCs w:val="24"/>
        </w:rPr>
        <w:t>Исполнение по расходам бюджета за 2025год составило 3892963,37 рублей или 91,49процентов к уточненным плановым назначениям.</w:t>
      </w:r>
    </w:p>
    <w:p w:rsidR="00204098" w:rsidRDefault="00204098">
      <w:pPr>
        <w:jc w:val="both"/>
        <w:rPr>
          <w:color w:val="000000"/>
        </w:rPr>
      </w:pPr>
      <w:r>
        <w:rPr>
          <w:rFonts w:cs="Calibri"/>
          <w:b/>
          <w:color w:val="000000"/>
          <w:sz w:val="24"/>
          <w:szCs w:val="24"/>
        </w:rPr>
        <w:t>Анализ исполнения бюджета Сетоловского поселения в разрезе доходных источников.</w:t>
      </w:r>
    </w:p>
    <w:p w:rsidR="00204098" w:rsidRDefault="00204098">
      <w:pPr>
        <w:jc w:val="both"/>
        <w:rPr>
          <w:color w:val="000000"/>
        </w:rPr>
      </w:pPr>
      <w:r>
        <w:rPr>
          <w:rFonts w:cs="Calibri"/>
          <w:color w:val="000000"/>
          <w:sz w:val="24"/>
          <w:szCs w:val="24"/>
        </w:rPr>
        <w:t>Решением Сетоловского сельского Совета народных депутатов от 27.12.2024 года № 16 «О бюджете Сетоловского сельского поселения Почепского муниципального района Брянской области на 2025 год и на плановый период 2026 и 2027годов» прогнозируемый общий объем бюджета поселения на 2025 год был утвержден по доходам в сумме 3 296 924,80 рублей, при этом доля налоговых и неналоговых доходов составляла 59,75процентов.</w:t>
      </w:r>
    </w:p>
    <w:p w:rsidR="00204098" w:rsidRDefault="00204098">
      <w:pPr>
        <w:ind w:firstLine="720"/>
        <w:jc w:val="both"/>
        <w:rPr>
          <w:color w:val="000000"/>
        </w:rPr>
      </w:pPr>
      <w:r>
        <w:rPr>
          <w:rFonts w:cs="Calibri"/>
          <w:color w:val="000000"/>
          <w:sz w:val="24"/>
          <w:szCs w:val="24"/>
        </w:rPr>
        <w:t>В ходе исполнения бюджета в результате внесенных изменений прогноз поступлений по налоговым и неналоговым доходам был увеличен на 1922,4 тыс. рублей и составил</w:t>
      </w:r>
    </w:p>
    <w:p w:rsidR="00204098" w:rsidRDefault="00204098">
      <w:pPr>
        <w:jc w:val="both"/>
        <w:rPr>
          <w:color w:val="000000"/>
        </w:rPr>
      </w:pPr>
      <w:r>
        <w:rPr>
          <w:rFonts w:cs="Calibri"/>
          <w:color w:val="000000"/>
          <w:sz w:val="24"/>
          <w:szCs w:val="24"/>
        </w:rPr>
        <w:t>3,892,4тыс. рублей.</w:t>
      </w:r>
    </w:p>
    <w:p w:rsidR="00204098" w:rsidRDefault="00204098">
      <w:pPr>
        <w:ind w:firstLine="720"/>
        <w:jc w:val="both"/>
        <w:rPr>
          <w:color w:val="000000"/>
        </w:rPr>
      </w:pPr>
      <w:r>
        <w:rPr>
          <w:rFonts w:cs="Calibri"/>
          <w:color w:val="000000"/>
          <w:sz w:val="24"/>
          <w:szCs w:val="24"/>
        </w:rPr>
        <w:t>По безвозмездным поступлениям доходы увеличились на 89,7тыс. рублей и составили 1416,6тыс.рублей (по безвозмездным поступлениям от других бюджетов бюджетной системы Российской Федерации в сумме 41,1тыс.руб,благотворительная помощь в сумме 48,6тыс.рублей).</w:t>
      </w:r>
    </w:p>
    <w:p w:rsidR="00204098" w:rsidRDefault="00204098">
      <w:pPr>
        <w:ind w:firstLine="700"/>
        <w:jc w:val="both"/>
        <w:rPr>
          <w:color w:val="000000"/>
        </w:rPr>
      </w:pPr>
      <w:r>
        <w:rPr>
          <w:rFonts w:cs="Calibri"/>
          <w:color w:val="000000"/>
          <w:sz w:val="24"/>
          <w:szCs w:val="24"/>
        </w:rPr>
        <w:t>Налоговые и неналоговые доходы исполнены в объеме 4230,7тыс. рублей,что составило 108,69 процентов к плановым назначениям.</w:t>
      </w:r>
    </w:p>
    <w:p w:rsidR="00204098" w:rsidRDefault="00204098">
      <w:pPr>
        <w:jc w:val="both"/>
        <w:rPr>
          <w:color w:val="000000"/>
        </w:rPr>
      </w:pPr>
      <w:r>
        <w:rPr>
          <w:rFonts w:cs="Calibri"/>
          <w:color w:val="000000"/>
          <w:sz w:val="24"/>
          <w:szCs w:val="24"/>
        </w:rPr>
        <w:t>Удельный вес налоговых и неналоговых доходов в 2025году составил 75,70 процентов. Анализ исполнения доходной части бюджета Сетоловского сельского поселения за 2025 год в разрезе налоговых, неналоговых доходов, безвозмездных поступлений и в сравнении с аналогичным периодом 2024года приведен в таблице1:</w:t>
      </w:r>
    </w:p>
    <w:p w:rsidR="00204098" w:rsidRDefault="00204098">
      <w:pPr>
        <w:jc w:val="right"/>
        <w:rPr>
          <w:color w:val="000000"/>
        </w:rPr>
      </w:pPr>
      <w:r>
        <w:rPr>
          <w:rFonts w:cs="Calibri"/>
          <w:color w:val="000000"/>
          <w:sz w:val="24"/>
          <w:szCs w:val="24"/>
        </w:rPr>
        <w:t> Таблица 1</w:t>
      </w:r>
    </w:p>
    <w:p w:rsidR="00204098" w:rsidRDefault="00204098">
      <w:pPr>
        <w:jc w:val="right"/>
        <w:rPr>
          <w:color w:val="000000"/>
        </w:rPr>
      </w:pPr>
      <w:r>
        <w:rPr>
          <w:rFonts w:cs="Calibri"/>
          <w:color w:val="000000"/>
          <w:sz w:val="24"/>
          <w:szCs w:val="24"/>
        </w:rPr>
        <w:t> </w:t>
      </w:r>
    </w:p>
    <w:p w:rsidR="00204098" w:rsidRDefault="00204098">
      <w:pPr>
        <w:jc w:val="right"/>
        <w:rPr>
          <w:color w:val="000000"/>
        </w:rPr>
      </w:pPr>
      <w:r>
        <w:rPr>
          <w:rFonts w:cs="Calibri"/>
          <w:color w:val="000000"/>
          <w:sz w:val="24"/>
          <w:szCs w:val="24"/>
        </w:rPr>
        <w:t> </w:t>
      </w:r>
    </w:p>
    <w:p w:rsidR="00204098" w:rsidRDefault="00204098">
      <w:pPr>
        <w:jc w:val="right"/>
        <w:rPr>
          <w:color w:val="000000"/>
        </w:rPr>
      </w:pPr>
      <w:r>
        <w:rPr>
          <w:rFonts w:ascii="Times New Roman" w:hAnsi="Times New Roman"/>
          <w:color w:val="000000"/>
          <w:sz w:val="24"/>
          <w:szCs w:val="24"/>
        </w:rPr>
        <w:t> </w:t>
      </w:r>
    </w:p>
    <w:tbl>
      <w:tblPr>
        <w:tblW w:w="27000" w:type="dxa"/>
        <w:tblInd w:w="108" w:type="dxa"/>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2367"/>
        <w:gridCol w:w="1134"/>
        <w:gridCol w:w="1134"/>
        <w:gridCol w:w="1422"/>
        <w:gridCol w:w="829"/>
        <w:gridCol w:w="1224"/>
        <w:gridCol w:w="842"/>
        <w:gridCol w:w="2938"/>
        <w:gridCol w:w="15110"/>
      </w:tblGrid>
      <w:tr w:rsidR="00204098" w:rsidRPr="003725C7" w:rsidTr="002D4768">
        <w:trPr>
          <w:trHeight w:val="694"/>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00"/>
              <w:jc w:val="center"/>
              <w:rPr>
                <w:color w:val="000000"/>
              </w:rPr>
            </w:pPr>
            <w:r>
              <w:rPr>
                <w:rFonts w:cs="Calibri"/>
                <w:color w:val="000000"/>
                <w:sz w:val="24"/>
                <w:szCs w:val="24"/>
              </w:rPr>
              <w:t>Наименование показателя</w:t>
            </w:r>
          </w:p>
        </w:tc>
        <w:tc>
          <w:tcPr>
            <w:tcW w:w="369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Утверждено</w:t>
            </w:r>
          </w:p>
          <w:p w:rsidR="00204098" w:rsidRPr="003725C7" w:rsidRDefault="00204098">
            <w:pPr>
              <w:jc w:val="center"/>
              <w:rPr>
                <w:color w:val="000000"/>
              </w:rPr>
            </w:pPr>
            <w:r>
              <w:rPr>
                <w:rFonts w:cs="Calibri"/>
                <w:color w:val="000000"/>
                <w:sz w:val="24"/>
                <w:szCs w:val="24"/>
              </w:rPr>
              <w:t> на 2025год</w:t>
            </w:r>
          </w:p>
        </w:tc>
        <w:tc>
          <w:tcPr>
            <w:tcW w:w="294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280" w:right="620"/>
              <w:jc w:val="center"/>
              <w:rPr>
                <w:color w:val="000000"/>
              </w:rPr>
            </w:pPr>
            <w:r>
              <w:rPr>
                <w:rFonts w:cs="Calibri"/>
                <w:color w:val="000000"/>
                <w:sz w:val="24"/>
                <w:szCs w:val="24"/>
              </w:rPr>
              <w:t>Исполнено за 2025год</w:t>
            </w:r>
          </w:p>
        </w:tc>
        <w:tc>
          <w:tcPr>
            <w:tcW w:w="1800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6420"/>
              <w:jc w:val="center"/>
              <w:rPr>
                <w:color w:val="000000"/>
              </w:rPr>
            </w:pPr>
            <w:r>
              <w:rPr>
                <w:rFonts w:cs="Calibri"/>
                <w:color w:val="000000"/>
                <w:sz w:val="24"/>
                <w:szCs w:val="24"/>
              </w:rPr>
              <w:t>Исполнено за 2024год</w:t>
            </w:r>
          </w:p>
        </w:tc>
      </w:tr>
      <w:tr w:rsidR="00204098" w:rsidRPr="003725C7" w:rsidTr="002D4768">
        <w:trPr>
          <w:trHeight w:val="1371"/>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ascii="Courier New" w:hAnsi="Courier New" w:cs="Courier New"/>
                <w:color w:val="000000"/>
              </w:rPr>
              <w:t> </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тыс.руб.</w:t>
            </w:r>
          </w:p>
          <w:p w:rsidR="00204098" w:rsidRPr="003725C7" w:rsidRDefault="00204098">
            <w:pPr>
              <w:rPr>
                <w:color w:val="000000"/>
              </w:rPr>
            </w:pPr>
            <w:r>
              <w:rPr>
                <w:rFonts w:cs="Calibri"/>
                <w:color w:val="000000"/>
                <w:sz w:val="24"/>
                <w:szCs w:val="24"/>
              </w:rPr>
              <w:t>решение от 27.12. 24 №16</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тыс.руб.</w:t>
            </w:r>
          </w:p>
          <w:p w:rsidR="00204098" w:rsidRPr="003725C7" w:rsidRDefault="00204098">
            <w:pPr>
              <w:rPr>
                <w:color w:val="000000"/>
              </w:rPr>
            </w:pPr>
            <w:r>
              <w:rPr>
                <w:rFonts w:cs="Calibri"/>
                <w:color w:val="000000"/>
                <w:sz w:val="24"/>
                <w:szCs w:val="24"/>
              </w:rPr>
              <w:t>решение от 29.12. 25№47</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отклонение в %</w:t>
            </w:r>
            <w:r>
              <w:rPr>
                <w:rFonts w:ascii="Courier New" w:hAnsi="Courier New" w:cs="Courier New"/>
                <w:color w:val="000000"/>
              </w:rPr>
              <w:t xml:space="preserve"> </w:t>
            </w:r>
            <w:r>
              <w:rPr>
                <w:rFonts w:cs="Calibri"/>
                <w:color w:val="000000"/>
                <w:sz w:val="24"/>
                <w:szCs w:val="24"/>
              </w:rPr>
              <w:t>гр.3/ гр.</w:t>
            </w:r>
          </w:p>
          <w:p w:rsidR="00204098" w:rsidRPr="003725C7" w:rsidRDefault="00204098">
            <w:pPr>
              <w:jc w:val="center"/>
              <w:rPr>
                <w:color w:val="000000"/>
              </w:rPr>
            </w:pPr>
            <w:r>
              <w:rPr>
                <w:rFonts w:cs="Calibri"/>
                <w:color w:val="000000"/>
                <w:sz w:val="24"/>
                <w:szCs w:val="24"/>
              </w:rPr>
              <w:t>2*100</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тыс.</w:t>
            </w:r>
          </w:p>
          <w:p w:rsidR="00204098" w:rsidRPr="003725C7" w:rsidRDefault="00204098">
            <w:pPr>
              <w:rPr>
                <w:color w:val="000000"/>
              </w:rPr>
            </w:pPr>
            <w:r>
              <w:rPr>
                <w:rFonts w:cs="Calibri"/>
                <w:color w:val="000000"/>
                <w:sz w:val="24"/>
                <w:szCs w:val="24"/>
              </w:rPr>
              <w:t>руб.</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280"/>
              <w:rPr>
                <w:color w:val="000000"/>
              </w:rPr>
            </w:pPr>
            <w:r>
              <w:rPr>
                <w:rFonts w:cs="Calibri"/>
                <w:color w:val="000000"/>
                <w:sz w:val="24"/>
                <w:szCs w:val="24"/>
              </w:rPr>
              <w:t>в % к утверж</w:t>
            </w:r>
          </w:p>
          <w:p w:rsidR="00204098" w:rsidRPr="003725C7" w:rsidRDefault="00204098">
            <w:pPr>
              <w:rPr>
                <w:color w:val="000000"/>
              </w:rPr>
            </w:pPr>
            <w:r>
              <w:rPr>
                <w:rFonts w:cs="Calibri"/>
                <w:color w:val="000000"/>
                <w:sz w:val="24"/>
                <w:szCs w:val="24"/>
              </w:rPr>
              <w:t>денным</w:t>
            </w:r>
          </w:p>
          <w:p w:rsidR="00204098" w:rsidRPr="003725C7" w:rsidRDefault="00204098">
            <w:pPr>
              <w:rPr>
                <w:color w:val="000000"/>
              </w:rPr>
            </w:pPr>
            <w:r>
              <w:rPr>
                <w:rFonts w:cs="Calibri"/>
                <w:color w:val="000000"/>
                <w:sz w:val="24"/>
                <w:szCs w:val="24"/>
              </w:rPr>
              <w:t>(гр.5/гр.3</w:t>
            </w:r>
          </w:p>
          <w:p w:rsidR="00204098" w:rsidRPr="003725C7" w:rsidRDefault="00204098">
            <w:pPr>
              <w:rPr>
                <w:color w:val="000000"/>
              </w:rPr>
            </w:pPr>
            <w:r>
              <w:rPr>
                <w:rFonts w:cs="Calibri"/>
                <w:color w:val="000000"/>
                <w:sz w:val="24"/>
                <w:szCs w:val="24"/>
              </w:rPr>
              <w:t>*100)</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20"/>
              <w:rPr>
                <w:color w:val="000000"/>
              </w:rPr>
            </w:pPr>
            <w:r>
              <w:rPr>
                <w:rFonts w:cs="Calibri"/>
                <w:color w:val="000000"/>
                <w:sz w:val="24"/>
                <w:szCs w:val="24"/>
              </w:rPr>
              <w:t>струк-</w:t>
            </w:r>
          </w:p>
          <w:p w:rsidR="00204098" w:rsidRDefault="00204098">
            <w:pPr>
              <w:ind w:right="-120"/>
              <w:rPr>
                <w:rFonts w:cs="Calibri"/>
                <w:color w:val="000000"/>
                <w:sz w:val="24"/>
                <w:szCs w:val="24"/>
              </w:rPr>
            </w:pPr>
            <w:r>
              <w:rPr>
                <w:rFonts w:cs="Calibri"/>
                <w:color w:val="000000"/>
                <w:sz w:val="24"/>
                <w:szCs w:val="24"/>
              </w:rPr>
              <w:t>тура,</w:t>
            </w:r>
          </w:p>
          <w:p w:rsidR="00204098" w:rsidRPr="003725C7" w:rsidRDefault="00204098">
            <w:pPr>
              <w:ind w:right="-120"/>
              <w:rPr>
                <w:color w:val="000000"/>
              </w:rPr>
            </w:pPr>
            <w:r>
              <w:rPr>
                <w:rFonts w:cs="Calibri"/>
                <w:color w:val="000000"/>
                <w:sz w:val="24"/>
                <w:szCs w:val="24"/>
              </w:rPr>
              <w:t>в %</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100" w:right="260"/>
              <w:rPr>
                <w:color w:val="000000"/>
              </w:rPr>
            </w:pPr>
            <w:r>
              <w:rPr>
                <w:rFonts w:cs="Calibri"/>
                <w:color w:val="000000"/>
                <w:sz w:val="24"/>
                <w:szCs w:val="24"/>
              </w:rPr>
              <w:t>тыс.</w:t>
            </w:r>
          </w:p>
          <w:p w:rsidR="00204098" w:rsidRPr="003725C7" w:rsidRDefault="00204098">
            <w:pPr>
              <w:ind w:left="-100" w:right="260"/>
              <w:rPr>
                <w:color w:val="000000"/>
              </w:rPr>
            </w:pPr>
            <w:r>
              <w:rPr>
                <w:rFonts w:cs="Calibri"/>
                <w:color w:val="000000"/>
                <w:sz w:val="24"/>
                <w:szCs w:val="24"/>
              </w:rPr>
              <w:t>руб.</w:t>
            </w:r>
          </w:p>
          <w:p w:rsidR="00204098" w:rsidRPr="003725C7" w:rsidRDefault="00204098">
            <w:pPr>
              <w:ind w:left="-100" w:right="260"/>
              <w:rPr>
                <w:color w:val="000000"/>
              </w:rPr>
            </w:pPr>
            <w:r>
              <w:rPr>
                <w:rFonts w:ascii="Times New Roman" w:hAnsi="Times New Roman"/>
                <w:color w:val="000000"/>
                <w:sz w:val="24"/>
                <w:szCs w:val="24"/>
              </w:rPr>
              <w:t> </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80"/>
              <w:rPr>
                <w:color w:val="000000"/>
              </w:rPr>
            </w:pPr>
            <w:r>
              <w:rPr>
                <w:rFonts w:cs="Calibri"/>
                <w:color w:val="000000"/>
                <w:sz w:val="24"/>
                <w:szCs w:val="24"/>
              </w:rPr>
              <w:t>2025/</w:t>
            </w:r>
          </w:p>
          <w:p w:rsidR="00204098" w:rsidRPr="003725C7" w:rsidRDefault="00204098">
            <w:pPr>
              <w:ind w:left="280" w:hanging="200"/>
              <w:rPr>
                <w:color w:val="000000"/>
              </w:rPr>
            </w:pPr>
            <w:r>
              <w:rPr>
                <w:rFonts w:cs="Calibri"/>
                <w:color w:val="000000"/>
                <w:sz w:val="24"/>
                <w:szCs w:val="24"/>
              </w:rPr>
              <w:t xml:space="preserve">2024, в </w:t>
            </w:r>
          </w:p>
          <w:p w:rsidR="00204098" w:rsidRPr="003725C7" w:rsidRDefault="00204098">
            <w:pPr>
              <w:ind w:left="80"/>
              <w:rPr>
                <w:color w:val="000000"/>
              </w:rPr>
            </w:pPr>
            <w:r>
              <w:rPr>
                <w:rFonts w:cs="Calibri"/>
                <w:color w:val="000000"/>
                <w:sz w:val="24"/>
                <w:szCs w:val="24"/>
              </w:rPr>
              <w:t>%,гр.5</w:t>
            </w:r>
          </w:p>
          <w:p w:rsidR="00204098" w:rsidRPr="003725C7" w:rsidRDefault="00204098">
            <w:pPr>
              <w:rPr>
                <w:color w:val="000000"/>
              </w:rPr>
            </w:pPr>
            <w:r>
              <w:rPr>
                <w:rFonts w:cs="Calibri"/>
                <w:color w:val="000000"/>
                <w:sz w:val="24"/>
                <w:szCs w:val="24"/>
              </w:rPr>
              <w:t>  /гр.8</w:t>
            </w:r>
          </w:p>
          <w:p w:rsidR="00204098" w:rsidRPr="003725C7" w:rsidRDefault="00204098">
            <w:pPr>
              <w:rPr>
                <w:color w:val="000000"/>
              </w:rPr>
            </w:pPr>
            <w:r>
              <w:rPr>
                <w:rFonts w:cs="Calibri"/>
                <w:color w:val="000000"/>
                <w:sz w:val="24"/>
                <w:szCs w:val="24"/>
              </w:rPr>
              <w:t>*100</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0"/>
                <w:szCs w:val="20"/>
              </w:rPr>
              <w:t>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0"/>
                <w:szCs w:val="20"/>
              </w:rPr>
              <w:t>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0"/>
                <w:szCs w:val="20"/>
              </w:rPr>
              <w:t>3</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0"/>
                <w:szCs w:val="20"/>
              </w:rPr>
              <w:t>4</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0"/>
                <w:szCs w:val="20"/>
              </w:rPr>
              <w:t>5</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0"/>
                <w:szCs w:val="20"/>
              </w:rPr>
              <w:t>6</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0"/>
                <w:szCs w:val="20"/>
              </w:rPr>
              <w:t>7</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2620"/>
              <w:jc w:val="center"/>
              <w:rPr>
                <w:color w:val="000000"/>
              </w:rPr>
            </w:pPr>
            <w:r>
              <w:rPr>
                <w:rFonts w:cs="Calibri"/>
                <w:color w:val="000000"/>
                <w:sz w:val="20"/>
                <w:szCs w:val="20"/>
              </w:rPr>
              <w:t>8</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0860"/>
              <w:jc w:val="center"/>
              <w:rPr>
                <w:color w:val="000000"/>
              </w:rPr>
            </w:pPr>
            <w:r>
              <w:rPr>
                <w:rFonts w:cs="Calibri"/>
                <w:color w:val="000000"/>
                <w:sz w:val="20"/>
                <w:szCs w:val="20"/>
              </w:rPr>
              <w:t>9</w:t>
            </w:r>
          </w:p>
        </w:tc>
      </w:tr>
      <w:tr w:rsidR="00204098" w:rsidRPr="003725C7" w:rsidTr="002D4768">
        <w:trPr>
          <w:trHeight w:val="1120"/>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b/>
                <w:color w:val="000000"/>
                <w:sz w:val="24"/>
                <w:szCs w:val="24"/>
              </w:rPr>
              <w:t>Налоговые и неналоговые доходы, всего</w:t>
            </w:r>
          </w:p>
          <w:p w:rsidR="00204098" w:rsidRPr="003725C7" w:rsidRDefault="00204098">
            <w:pPr>
              <w:rPr>
                <w:color w:val="000000"/>
              </w:rPr>
            </w:pPr>
            <w:r>
              <w:rPr>
                <w:rFonts w:cs="Calibri"/>
                <w:color w:val="000000"/>
                <w:sz w:val="24"/>
                <w:szCs w:val="24"/>
              </w:rPr>
              <w:t>в том числе</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1970,0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3892,4</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197,6</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4230,7</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60"/>
              <w:jc w:val="center"/>
              <w:rPr>
                <w:color w:val="000000"/>
              </w:rPr>
            </w:pPr>
            <w:r>
              <w:rPr>
                <w:rFonts w:cs="Calibri"/>
                <w:color w:val="000000"/>
              </w:rPr>
              <w:t>108,7</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75,7</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40" w:right="-40"/>
              <w:jc w:val="center"/>
              <w:rPr>
                <w:color w:val="000000"/>
              </w:rPr>
            </w:pPr>
            <w:r>
              <w:rPr>
                <w:rFonts w:ascii="Times New Roman" w:hAnsi="Times New Roman"/>
                <w:color w:val="000000"/>
                <w:sz w:val="24"/>
                <w:szCs w:val="24"/>
              </w:rPr>
              <w:t>2313,7</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280" w:right="-100"/>
              <w:jc w:val="right"/>
              <w:rPr>
                <w:color w:val="000000"/>
              </w:rPr>
            </w:pPr>
            <w:r>
              <w:rPr>
                <w:rFonts w:ascii="Times New Roman" w:hAnsi="Times New Roman"/>
                <w:color w:val="000000"/>
              </w:rPr>
              <w:t>8</w:t>
            </w:r>
          </w:p>
        </w:tc>
      </w:tr>
      <w:tr w:rsidR="00204098" w:rsidRPr="003725C7" w:rsidTr="002D4768">
        <w:trPr>
          <w:trHeight w:val="1207"/>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Налоговые доходы, всего,</w:t>
            </w:r>
          </w:p>
          <w:p w:rsidR="00204098" w:rsidRPr="003725C7" w:rsidRDefault="00204098">
            <w:pPr>
              <w:rPr>
                <w:color w:val="000000"/>
              </w:rPr>
            </w:pPr>
            <w:r>
              <w:rPr>
                <w:rFonts w:cs="Calibri"/>
                <w:color w:val="000000"/>
              </w:rPr>
              <w:t>в том числе:</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1970,0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3241,2</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164,52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3579,5</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110,4</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64,0</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80"/>
              <w:jc w:val="center"/>
              <w:rPr>
                <w:color w:val="000000"/>
              </w:rPr>
            </w:pPr>
            <w:r>
              <w:rPr>
                <w:rFonts w:cs="Calibri"/>
                <w:color w:val="000000"/>
              </w:rPr>
              <w:t>2313,7</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11,6</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Налог на доходы физических лиц</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52,0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58,2</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111,9</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67,7</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116,3</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1,2</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200"/>
              <w:jc w:val="center"/>
              <w:rPr>
                <w:color w:val="000000"/>
              </w:rPr>
            </w:pPr>
            <w:r>
              <w:rPr>
                <w:rFonts w:cs="Calibri"/>
                <w:color w:val="000000"/>
              </w:rPr>
              <w:t>62,4</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960"/>
              <w:jc w:val="center"/>
              <w:rPr>
                <w:color w:val="000000"/>
              </w:rPr>
            </w:pPr>
            <w:r>
              <w:rPr>
                <w:rFonts w:cs="Calibri"/>
                <w:color w:val="000000"/>
              </w:rPr>
              <w:t>50,3117,5</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Единый сельскохозяйственный налог</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117,0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79,0</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67,5</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79,1</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100,1</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1,4</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108,3</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73,9</w:t>
            </w:r>
          </w:p>
        </w:tc>
      </w:tr>
      <w:tr w:rsidR="00204098" w:rsidRPr="003725C7" w:rsidTr="002D4768">
        <w:trPr>
          <w:trHeight w:val="675"/>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Налог на имущество физических лиц</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833,0</w:t>
            </w:r>
          </w:p>
          <w:p w:rsidR="00204098" w:rsidRPr="003725C7" w:rsidRDefault="00204098">
            <w:pPr>
              <w:jc w:val="center"/>
              <w:rPr>
                <w:color w:val="000000"/>
              </w:rPr>
            </w:pPr>
            <w:r>
              <w:rPr>
                <w:rFonts w:ascii="Times New Roman" w:hAnsi="Times New Roman"/>
                <w:color w:val="000000"/>
                <w:sz w:val="24"/>
                <w:szCs w:val="24"/>
              </w:rPr>
              <w:t> </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1968,0</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236,2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2282,5</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115,9</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40,8</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1159,0</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220"/>
              <w:jc w:val="center"/>
              <w:rPr>
                <w:color w:val="000000"/>
              </w:rPr>
            </w:pPr>
            <w:r>
              <w:rPr>
                <w:rFonts w:cs="Calibri"/>
                <w:color w:val="000000"/>
              </w:rPr>
              <w:t>81,3</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Земельный налог</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968,0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1136,0</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117,3</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1150,1</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101,2</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20,6</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hanging="280"/>
              <w:jc w:val="center"/>
              <w:rPr>
                <w:color w:val="000000"/>
              </w:rPr>
            </w:pPr>
            <w:r>
              <w:rPr>
                <w:rFonts w:cs="Calibri"/>
                <w:color w:val="000000"/>
              </w:rPr>
              <w:t>984,1</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1784104,8</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b/>
                <w:color w:val="000000"/>
              </w:rPr>
              <w:t>Неналоговые доходы, всего</w:t>
            </w:r>
          </w:p>
          <w:p w:rsidR="00204098" w:rsidRPr="003725C7" w:rsidRDefault="00204098">
            <w:pPr>
              <w:rPr>
                <w:color w:val="000000"/>
              </w:rPr>
            </w:pPr>
            <w:r>
              <w:rPr>
                <w:rFonts w:cs="Calibri"/>
                <w:color w:val="000000"/>
              </w:rPr>
              <w:t>В том числе:</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sz w:val="20"/>
                <w:szCs w:val="20"/>
              </w:rPr>
              <w:t>651,2</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sz w:val="20"/>
                <w:szCs w:val="20"/>
              </w:rPr>
              <w:t>+651,2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sz w:val="20"/>
                <w:szCs w:val="20"/>
              </w:rPr>
              <w:t>651,2</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sz w:val="20"/>
                <w:szCs w:val="20"/>
              </w:rPr>
              <w:t>100,0</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sz w:val="20"/>
                <w:szCs w:val="20"/>
              </w:rPr>
              <w:t>11,6</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sz w:val="20"/>
                <w:szCs w:val="20"/>
              </w:rPr>
              <w:t> </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420" w:hanging="180"/>
              <w:jc w:val="center"/>
              <w:rPr>
                <w:color w:val="000000"/>
              </w:rPr>
            </w:pPr>
            <w:r>
              <w:rPr>
                <w:rFonts w:cs="Calibri"/>
                <w:color w:val="000000"/>
              </w:rPr>
              <w:t>33+33,0</w:t>
            </w:r>
          </w:p>
        </w:tc>
      </w:tr>
      <w:tr w:rsidR="00204098" w:rsidRPr="003725C7" w:rsidTr="002D4768">
        <w:trPr>
          <w:trHeight w:val="1"/>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Доходы от продажи земельных участков ,находящихся в собственности сельских поселений</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 </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651,2</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+651,2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651,2</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11,6</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 </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640"/>
              <w:jc w:val="center"/>
              <w:rPr>
                <w:color w:val="000000"/>
              </w:rPr>
            </w:pPr>
            <w:r>
              <w:rPr>
                <w:rFonts w:cs="Calibri"/>
                <w:color w:val="000000"/>
              </w:rPr>
              <w:t> </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b/>
                <w:color w:val="000000"/>
              </w:rPr>
              <w:t>Безвозмездные поступления, всего</w:t>
            </w:r>
          </w:p>
          <w:p w:rsidR="00204098" w:rsidRPr="003725C7" w:rsidRDefault="00204098">
            <w:pPr>
              <w:rPr>
                <w:color w:val="000000"/>
              </w:rPr>
            </w:pPr>
            <w:r>
              <w:rPr>
                <w:rFonts w:cs="Calibri"/>
                <w:color w:val="000000"/>
              </w:rPr>
              <w:t>в том числе:</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1326,9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1416,6</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106,8</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1357,8</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95,8</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24,3</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1902,4</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640"/>
              <w:jc w:val="center"/>
              <w:rPr>
                <w:color w:val="000000"/>
              </w:rPr>
            </w:pPr>
            <w:r>
              <w:rPr>
                <w:rFonts w:cs="Calibri"/>
                <w:color w:val="000000"/>
              </w:rPr>
              <w:t>2</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Безвозмездные поступления от других бюджетов бюджетной системы РФ</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1326,9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1368,0</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103,1</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1309,2</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95,7</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23,4</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902,4</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92,6</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Дотации бюджетам субъектов РФ и муниципальных образований</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88,0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88,0</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88,0</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71,0</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60,6</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Субвенции бюджетам поселений на осуществление полномочий по первичному воинскому учету на территориях, где отсутствуют военные комиссариаты</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163,0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164,1</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100,7</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164,1</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2,9</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138,2</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900"/>
              <w:jc w:val="center"/>
              <w:rPr>
                <w:color w:val="000000"/>
              </w:rPr>
            </w:pPr>
            <w:r>
              <w:rPr>
                <w:rFonts w:cs="Calibri"/>
                <w:color w:val="000000"/>
              </w:rPr>
              <w:t>102,2</w:t>
            </w:r>
          </w:p>
        </w:tc>
      </w:tr>
      <w:tr w:rsidR="00204098" w:rsidRPr="003725C7" w:rsidTr="002D4768">
        <w:trPr>
          <w:trHeight w:val="965"/>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Иные межбюджетные трансферты</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1075,9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1115,9</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103,7</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1057,1</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94,7</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18,9</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693,2</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112,9</w:t>
            </w:r>
          </w:p>
        </w:tc>
      </w:tr>
      <w:tr w:rsidR="00204098" w:rsidRPr="003725C7" w:rsidTr="002D4768">
        <w:trPr>
          <w:trHeight w:val="965"/>
        </w:trPr>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прочие безвозмездные поступления</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48,6</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+48,6</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48,6</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0,9</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 </w:t>
            </w:r>
          </w:p>
        </w:tc>
      </w:tr>
      <w:tr w:rsidR="00204098" w:rsidRPr="003725C7" w:rsidTr="002D4768">
        <w:tc>
          <w:tcPr>
            <w:tcW w:w="23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Итого доходов</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3296,9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5309,1</w:t>
            </w:r>
          </w:p>
        </w:tc>
        <w:tc>
          <w:tcPr>
            <w:tcW w:w="14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161,0</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5588,5</w:t>
            </w:r>
          </w:p>
        </w:tc>
        <w:tc>
          <w:tcPr>
            <w:tcW w:w="12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105,3</w:t>
            </w:r>
          </w:p>
        </w:tc>
        <w:tc>
          <w:tcPr>
            <w:tcW w:w="8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2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3216,1</w:t>
            </w:r>
          </w:p>
        </w:tc>
        <w:tc>
          <w:tcPr>
            <w:tcW w:w="15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100"/>
              <w:jc w:val="center"/>
              <w:rPr>
                <w:color w:val="000000"/>
              </w:rPr>
            </w:pPr>
            <w:r>
              <w:rPr>
                <w:rFonts w:cs="Calibri"/>
                <w:color w:val="000000"/>
              </w:rPr>
              <w:t>98,2</w:t>
            </w:r>
          </w:p>
        </w:tc>
      </w:tr>
    </w:tbl>
    <w:p w:rsidR="00204098" w:rsidRDefault="00204098">
      <w:pPr>
        <w:shd w:val="clear" w:color="auto" w:fill="FFFFFF"/>
        <w:ind w:right="140"/>
        <w:rPr>
          <w:color w:val="000000"/>
          <w:shd w:val="clear" w:color="auto" w:fill="FFFFFF"/>
        </w:rPr>
      </w:pPr>
      <w:r>
        <w:rPr>
          <w:rFonts w:cs="Calibri"/>
          <w:color w:val="000000"/>
          <w:sz w:val="24"/>
          <w:szCs w:val="24"/>
        </w:rPr>
        <w:t xml:space="preserve">     Анализ представленных данных показал, что доходная часть бюджета поселения исполнена в сумме 5588,5тыс. рублей или на 105,3 процентов к уточненному плану, при этом доля налоговых и неналоговых доходов поселения в 2025году составила 75,7 процентов, что на 3,8 процентных пункта выше соответствующего показателя 2024года(71,9процентов). </w:t>
      </w:r>
    </w:p>
    <w:p w:rsidR="00204098" w:rsidRDefault="00204098">
      <w:pPr>
        <w:shd w:val="clear" w:color="auto" w:fill="FFFFFF"/>
        <w:ind w:right="140"/>
        <w:rPr>
          <w:color w:val="000000"/>
          <w:shd w:val="clear" w:color="auto" w:fill="FFFFFF"/>
        </w:rPr>
      </w:pPr>
      <w:r>
        <w:rPr>
          <w:rFonts w:cs="Calibri"/>
          <w:color w:val="000000"/>
          <w:sz w:val="24"/>
          <w:szCs w:val="24"/>
        </w:rPr>
        <w:t>      В структуре налоговых и неналоговых доходов доля налоговых доходов составила 84,6 процентов.  Наибольший удельный вес в структуре налоговых доходов бюджета поселения в 2025году занимают земельный налог и налог на имущество физических лиц. На их долю приходится 32,1процентов и 63,7процентов соответственно.</w:t>
      </w:r>
    </w:p>
    <w:p w:rsidR="00204098" w:rsidRDefault="00204098">
      <w:pPr>
        <w:shd w:val="clear" w:color="auto" w:fill="FFFFFF"/>
        <w:ind w:right="140"/>
        <w:rPr>
          <w:color w:val="000000"/>
          <w:shd w:val="clear" w:color="auto" w:fill="FFFFFF"/>
        </w:rPr>
      </w:pPr>
      <w:r>
        <w:rPr>
          <w:rFonts w:cs="Calibri"/>
          <w:i/>
          <w:color w:val="000000"/>
          <w:sz w:val="24"/>
          <w:szCs w:val="24"/>
        </w:rPr>
        <w:t>Поступление земельного налога</w:t>
      </w:r>
      <w:r>
        <w:rPr>
          <w:rFonts w:cs="Calibri"/>
          <w:color w:val="000000"/>
          <w:sz w:val="24"/>
          <w:szCs w:val="24"/>
        </w:rPr>
        <w:t xml:space="preserve"> составило 1150,1тыс. рублей или 101,2процентов плана, поступления сверх плана составили 14,1 тыс. рублей. При этом первоначальный план по земельному налогу увеличен на 168,0 тыс. рублей или на 17,3процентов. </w:t>
      </w:r>
    </w:p>
    <w:p w:rsidR="00204098" w:rsidRDefault="00204098">
      <w:pPr>
        <w:shd w:val="clear" w:color="auto" w:fill="FFFFFF"/>
        <w:rPr>
          <w:color w:val="000000"/>
          <w:shd w:val="clear" w:color="auto" w:fill="FFFFFF"/>
        </w:rPr>
      </w:pPr>
      <w:r>
        <w:rPr>
          <w:rFonts w:cs="Calibri"/>
          <w:color w:val="000000"/>
          <w:sz w:val="24"/>
          <w:szCs w:val="24"/>
        </w:rPr>
        <w:t>По сравнению с 2024годом земельного налога поступило на 166,0тыс. рублей больше. Это связано с изменением кадастровой стоимости земельных участков.</w:t>
      </w:r>
    </w:p>
    <w:p w:rsidR="00204098" w:rsidRDefault="00204098">
      <w:pPr>
        <w:shd w:val="clear" w:color="auto" w:fill="FFFFFF"/>
        <w:rPr>
          <w:color w:val="000000"/>
          <w:shd w:val="clear" w:color="auto" w:fill="FFFFFF"/>
        </w:rPr>
      </w:pPr>
      <w:r>
        <w:rPr>
          <w:rFonts w:cs="Calibri"/>
          <w:i/>
          <w:color w:val="000000"/>
          <w:sz w:val="24"/>
          <w:szCs w:val="24"/>
        </w:rPr>
        <w:t>Налог на имущество физических лиц</w:t>
      </w:r>
      <w:r>
        <w:rPr>
          <w:rFonts w:cs="Calibri"/>
          <w:color w:val="000000"/>
          <w:sz w:val="24"/>
          <w:szCs w:val="24"/>
        </w:rPr>
        <w:t xml:space="preserve"> поступил в бюджет в сумме 2282,5тыс. рублей или 115,9 процентов плановых назначений. При этом первоначальный план по налогу на имущество физических лиц увеличен на 1135,0тыс. рублей.</w:t>
      </w:r>
    </w:p>
    <w:p w:rsidR="00204098" w:rsidRDefault="00204098">
      <w:pPr>
        <w:shd w:val="clear" w:color="auto" w:fill="FFFFFF"/>
        <w:ind w:right="140"/>
        <w:rPr>
          <w:color w:val="000000"/>
          <w:shd w:val="clear" w:color="auto" w:fill="FFFFFF"/>
        </w:rPr>
      </w:pPr>
      <w:r>
        <w:rPr>
          <w:rFonts w:cs="Calibri"/>
          <w:color w:val="000000"/>
          <w:sz w:val="24"/>
          <w:szCs w:val="24"/>
        </w:rPr>
        <w:t>Значительные отклонения основных параметров доходов по налогу на имущество физических лиц от первоначально утвержденных бюджетных назначениях связано с уплатой налогоплательщиками задолженности прошлых лет.</w:t>
      </w:r>
    </w:p>
    <w:p w:rsidR="00204098" w:rsidRDefault="00204098">
      <w:pPr>
        <w:shd w:val="clear" w:color="auto" w:fill="FFFFFF"/>
        <w:ind w:right="140"/>
        <w:rPr>
          <w:color w:val="000000"/>
          <w:shd w:val="clear" w:color="auto" w:fill="FFFFFF"/>
        </w:rPr>
      </w:pPr>
      <w:r>
        <w:rPr>
          <w:rFonts w:cs="Calibri"/>
          <w:i/>
          <w:color w:val="000000"/>
          <w:sz w:val="24"/>
          <w:szCs w:val="24"/>
        </w:rPr>
        <w:t>      Налог на доходы физических лиц</w:t>
      </w:r>
      <w:r>
        <w:rPr>
          <w:rFonts w:cs="Calibri"/>
          <w:color w:val="000000"/>
          <w:sz w:val="24"/>
          <w:szCs w:val="24"/>
        </w:rPr>
        <w:t xml:space="preserve"> составил 67,7 тыс. рублей или 116,3процентов к плану.</w:t>
      </w:r>
    </w:p>
    <w:p w:rsidR="00204098" w:rsidRDefault="00204098">
      <w:pPr>
        <w:rPr>
          <w:color w:val="000000"/>
        </w:rPr>
      </w:pPr>
      <w:r>
        <w:rPr>
          <w:rFonts w:cs="Calibri"/>
          <w:color w:val="000000"/>
          <w:sz w:val="24"/>
          <w:szCs w:val="24"/>
        </w:rPr>
        <w:t>По сравнению с аналогичным периодом прошлого года налога на доходы физических лиц поступило на 5,3 тыс. рублей больше в связи с увеличением МРОТ в 2025году и индексацией оплаты труда бюджетников с 1октября 2025года на 4,5процентов.</w:t>
      </w:r>
    </w:p>
    <w:p w:rsidR="00204098" w:rsidRDefault="00204098">
      <w:pPr>
        <w:rPr>
          <w:color w:val="000000"/>
        </w:rPr>
      </w:pPr>
      <w:r>
        <w:rPr>
          <w:rFonts w:cs="Calibri"/>
          <w:color w:val="000000"/>
          <w:sz w:val="24"/>
          <w:szCs w:val="24"/>
        </w:rPr>
        <w:t>    Единого сельскохозяйственного налога (ЕСХН) поступило в бюджет 79,1тыс. рублей, что на 29,2 тысячи меньше прошлогоднего показателя. Уменьшение поступления связано с уменьшением доходной базы налогоплательщиков единого сельскохозяйственного налога в отчетном периоде.</w:t>
      </w:r>
    </w:p>
    <w:p w:rsidR="00204098" w:rsidRDefault="00204098">
      <w:pPr>
        <w:shd w:val="clear" w:color="auto" w:fill="FFFFFF"/>
        <w:ind w:right="300"/>
        <w:jc w:val="both"/>
        <w:rPr>
          <w:color w:val="000000"/>
          <w:shd w:val="clear" w:color="auto" w:fill="FFFFFF"/>
        </w:rPr>
      </w:pPr>
      <w:r>
        <w:rPr>
          <w:rFonts w:cs="Calibri"/>
          <w:i/>
          <w:color w:val="000000"/>
          <w:sz w:val="24"/>
          <w:szCs w:val="24"/>
        </w:rPr>
        <w:t>   Неналоговые поступления</w:t>
      </w:r>
      <w:r>
        <w:rPr>
          <w:rFonts w:cs="Calibri"/>
          <w:color w:val="000000"/>
          <w:sz w:val="24"/>
          <w:szCs w:val="24"/>
        </w:rPr>
        <w:t xml:space="preserve"> в доход бюджета поселения в 2025году изначально не планировались, в течение отчетного периода было принято решение о реализации оформленных в собственность в 2025году земельных участков в количестве 4шт. на общую стоимость 651256 рублей.</w:t>
      </w:r>
    </w:p>
    <w:p w:rsidR="00204098" w:rsidRDefault="00204098">
      <w:pPr>
        <w:rPr>
          <w:color w:val="000000"/>
        </w:rPr>
      </w:pPr>
      <w:r>
        <w:rPr>
          <w:rFonts w:cs="Calibri"/>
          <w:color w:val="000000"/>
          <w:sz w:val="24"/>
          <w:szCs w:val="24"/>
        </w:rPr>
        <w:t>        В 2025году безвозмездные поступления составили 1357,8тыс.уб.: из бюджетов других уровней бюджетной системы Российской Федерации в бюджет Сетоловского сельского поселения поступило 1309,2 тыс. рублей или 95,7 процентов к плановым показателям; прочие безвозмездные поступления составили 48,6тыс.рублей. По сравнению с 2024 годом общий объем безвозмездных поступлений увеличился на 406,8 тыс. рублей или на 45,1 процентов.</w:t>
      </w:r>
    </w:p>
    <w:p w:rsidR="00204098" w:rsidRDefault="00204098">
      <w:pPr>
        <w:rPr>
          <w:color w:val="000000"/>
        </w:rPr>
      </w:pPr>
      <w:r>
        <w:rPr>
          <w:rFonts w:cs="Calibri"/>
          <w:color w:val="000000"/>
          <w:sz w:val="24"/>
          <w:szCs w:val="24"/>
        </w:rPr>
        <w:t> Доли безвозмездных поступлений в общих доходах поселения сложились следующим образом: дотации – 1,6 процентов, субвенции – 2,9 процентов, иные межбюджетные трансферты-18,9 процентов, прочие -0,9тыс.рублей.</w:t>
      </w:r>
    </w:p>
    <w:p w:rsidR="00204098" w:rsidRDefault="00204098">
      <w:pPr>
        <w:jc w:val="both"/>
        <w:rPr>
          <w:color w:val="000000"/>
        </w:rPr>
      </w:pPr>
      <w:r>
        <w:rPr>
          <w:rFonts w:cs="Calibri"/>
          <w:color w:val="000000"/>
          <w:sz w:val="24"/>
          <w:szCs w:val="24"/>
        </w:rPr>
        <w:t>Удельный вес безвозмездных поступлений в общем объеме поступивших доходов составил 24,3 процентов  что 3,8 процентных пунктов меньше прошлогоднего показателя.</w:t>
      </w:r>
    </w:p>
    <w:p w:rsidR="00204098" w:rsidRDefault="00204098" w:rsidP="000F3974">
      <w:pPr>
        <w:spacing w:line="360" w:lineRule="atLeast"/>
        <w:jc w:val="both"/>
        <w:rPr>
          <w:color w:val="000000"/>
        </w:rPr>
      </w:pPr>
      <w:r>
        <w:rPr>
          <w:rFonts w:cs="Calibri"/>
          <w:b/>
          <w:color w:val="000000"/>
          <w:sz w:val="24"/>
          <w:szCs w:val="24"/>
        </w:rPr>
        <w:t>Дотации</w:t>
      </w:r>
      <w:r>
        <w:rPr>
          <w:rFonts w:cs="Calibri"/>
          <w:color w:val="000000"/>
          <w:sz w:val="24"/>
          <w:szCs w:val="24"/>
        </w:rPr>
        <w:t xml:space="preserve"> в бюджет Сетоловского сельского поселения поступили в сумме 88,0 тыс. рублей или 100 процентов к запланированному объему плановых назначений(дотации на выравнивание бюджетной обеспеченности) 88,0 тыс. рублей.</w:t>
      </w:r>
    </w:p>
    <w:p w:rsidR="00204098" w:rsidRDefault="00204098">
      <w:pPr>
        <w:spacing w:line="360" w:lineRule="atLeast"/>
        <w:jc w:val="both"/>
        <w:rPr>
          <w:color w:val="000000"/>
        </w:rPr>
      </w:pPr>
      <w:r>
        <w:rPr>
          <w:rFonts w:cs="Calibri"/>
          <w:b/>
          <w:color w:val="000000"/>
          <w:sz w:val="24"/>
          <w:szCs w:val="24"/>
        </w:rPr>
        <w:t>Субвенции</w:t>
      </w:r>
      <w:r>
        <w:rPr>
          <w:rFonts w:cs="Calibri"/>
          <w:color w:val="000000"/>
          <w:sz w:val="24"/>
          <w:szCs w:val="24"/>
        </w:rPr>
        <w:t xml:space="preserve"> поступили</w:t>
      </w:r>
      <w:r>
        <w:rPr>
          <w:rFonts w:cs="Calibri"/>
          <w:b/>
          <w:i/>
          <w:color w:val="000000"/>
          <w:sz w:val="24"/>
          <w:szCs w:val="24"/>
        </w:rPr>
        <w:t xml:space="preserve"> </w:t>
      </w:r>
      <w:r>
        <w:rPr>
          <w:rFonts w:cs="Calibri"/>
          <w:color w:val="000000"/>
          <w:sz w:val="24"/>
          <w:szCs w:val="24"/>
        </w:rPr>
        <w:t>в бюджет поселения в сумме 164,1 тыс. рублей или 100 процентов плановых назначений (на осуществление первичного воинского учета органами местного самоуправления поселений).</w:t>
      </w:r>
    </w:p>
    <w:p w:rsidR="00204098" w:rsidRDefault="00204098">
      <w:pPr>
        <w:shd w:val="clear" w:color="auto" w:fill="FFFFFF"/>
        <w:ind w:right="560"/>
        <w:rPr>
          <w:color w:val="000000"/>
          <w:shd w:val="clear" w:color="auto" w:fill="FFFFFF"/>
        </w:rPr>
      </w:pPr>
      <w:r>
        <w:rPr>
          <w:rFonts w:cs="Calibri"/>
          <w:b/>
          <w:color w:val="000000"/>
          <w:sz w:val="24"/>
          <w:szCs w:val="24"/>
        </w:rPr>
        <w:t>Иные межбюджетные трансферты</w:t>
      </w:r>
      <w:r>
        <w:rPr>
          <w:rFonts w:cs="Calibri"/>
          <w:color w:val="000000"/>
          <w:sz w:val="24"/>
          <w:szCs w:val="24"/>
        </w:rPr>
        <w:t xml:space="preserve"> поступили в бюджет в сумме 1057,1тыс. рублей или 94,7 процентов к плановым назначениям, из них:</w:t>
      </w:r>
    </w:p>
    <w:p w:rsidR="00204098" w:rsidRDefault="00204098">
      <w:pPr>
        <w:shd w:val="clear" w:color="auto" w:fill="FFFFFF"/>
        <w:ind w:right="560"/>
        <w:rPr>
          <w:rFonts w:cs="Calibri"/>
          <w:color w:val="000000"/>
          <w:sz w:val="24"/>
          <w:szCs w:val="24"/>
        </w:rPr>
      </w:pPr>
      <w:r>
        <w:rPr>
          <w:rFonts w:cs="Calibri"/>
          <w:color w:val="000000"/>
          <w:sz w:val="24"/>
          <w:szCs w:val="24"/>
        </w:rPr>
        <w:t xml:space="preserve">- межбюджетные трансферты на осуществление части полномочий по решению вопросов местного значения в соответствии с заключенными соглашениями на дорожную деятельность в сумме 610,4тыс. рублей или 91,2 процентов плановых назначений; </w:t>
      </w:r>
    </w:p>
    <w:p w:rsidR="00204098" w:rsidRDefault="00204098">
      <w:pPr>
        <w:shd w:val="clear" w:color="auto" w:fill="FFFFFF"/>
        <w:ind w:right="560"/>
        <w:rPr>
          <w:color w:val="000000"/>
          <w:shd w:val="clear" w:color="auto" w:fill="FFFFFF"/>
        </w:rPr>
      </w:pPr>
      <w:r>
        <w:rPr>
          <w:rFonts w:cs="Calibri"/>
          <w:color w:val="000000"/>
          <w:sz w:val="24"/>
          <w:szCs w:val="24"/>
        </w:rPr>
        <w:t>на содержание жилищного фонда в сумме 4,2тыс. рублей или 100 процентов плановых назначений.</w:t>
      </w:r>
    </w:p>
    <w:p w:rsidR="00204098" w:rsidRDefault="00204098">
      <w:pPr>
        <w:shd w:val="clear" w:color="auto" w:fill="FFFFFF"/>
        <w:ind w:right="560"/>
        <w:rPr>
          <w:rFonts w:cs="Calibri"/>
          <w:color w:val="000000"/>
          <w:sz w:val="24"/>
          <w:szCs w:val="24"/>
        </w:rPr>
      </w:pPr>
      <w:r>
        <w:rPr>
          <w:rFonts w:cs="Calibri"/>
          <w:color w:val="000000"/>
          <w:sz w:val="24"/>
          <w:szCs w:val="24"/>
        </w:rPr>
        <w:t>Прочие межбюджетные трансферты в сумме 442,5тыс. рублей или 100,0процентов плановых назначений.</w:t>
      </w:r>
    </w:p>
    <w:p w:rsidR="00204098" w:rsidRDefault="00204098">
      <w:pPr>
        <w:shd w:val="clear" w:color="auto" w:fill="FFFFFF"/>
        <w:ind w:right="560"/>
        <w:rPr>
          <w:color w:val="000000"/>
          <w:shd w:val="clear" w:color="auto" w:fill="FFFFFF"/>
        </w:rPr>
      </w:pPr>
      <w:r>
        <w:rPr>
          <w:rFonts w:cs="Calibri"/>
          <w:color w:val="000000"/>
          <w:sz w:val="24"/>
          <w:szCs w:val="24"/>
        </w:rPr>
        <w:t>Прочие безвозмездные поступления в сумме 48,6тыс.рублей поступили в бюджет поселения от ООО «Брянская мясная компания» как благотворительные пожертвования на общеполезные цели.</w:t>
      </w:r>
    </w:p>
    <w:p w:rsidR="00204098" w:rsidRDefault="00204098">
      <w:pPr>
        <w:shd w:val="clear" w:color="auto" w:fill="FFFFFF"/>
        <w:rPr>
          <w:color w:val="000000"/>
          <w:shd w:val="clear" w:color="auto" w:fill="FFFFFF"/>
        </w:rPr>
      </w:pPr>
      <w:r>
        <w:rPr>
          <w:rFonts w:cs="Calibri"/>
          <w:color w:val="32262F"/>
          <w:sz w:val="24"/>
          <w:szCs w:val="24"/>
        </w:rPr>
        <w:t>В</w:t>
      </w:r>
      <w:r>
        <w:rPr>
          <w:rFonts w:cs="Calibri"/>
          <w:b/>
          <w:color w:val="32262F"/>
          <w:sz w:val="24"/>
          <w:szCs w:val="24"/>
        </w:rPr>
        <w:t xml:space="preserve"> </w:t>
      </w:r>
      <w:r>
        <w:rPr>
          <w:rFonts w:cs="Calibri"/>
          <w:color w:val="32262F"/>
          <w:sz w:val="24"/>
          <w:szCs w:val="24"/>
        </w:rPr>
        <w:t>целом поступление доходов в 2025году увеличилось по сравнению с 2024 годом на 2372,4тыс. рублей или на 173,8 процентов, в том числе по налоговым и неналоговым доходам увеличилось на 1917,0тыс.рублей,по безвозмездным поступлениям увеличилось на 455,4 тыс.руб.</w:t>
      </w:r>
    </w:p>
    <w:p w:rsidR="00204098" w:rsidRDefault="00204098">
      <w:pPr>
        <w:shd w:val="clear" w:color="auto" w:fill="FFFFFF"/>
        <w:rPr>
          <w:color w:val="000000"/>
          <w:shd w:val="clear" w:color="auto" w:fill="FFFFFF"/>
        </w:rPr>
      </w:pPr>
      <w:r>
        <w:rPr>
          <w:rFonts w:cs="Calibri"/>
          <w:color w:val="32262F"/>
          <w:sz w:val="24"/>
          <w:szCs w:val="24"/>
        </w:rPr>
        <w:t>Анализ структуры налоговых и неналоговых поступлений в бюджет поселения за 2025год в сравнении с 2024годом представлен в таблице 2:</w:t>
      </w:r>
      <w:r>
        <w:rPr>
          <w:rFonts w:cs="Calibri"/>
          <w:color w:val="000000"/>
          <w:sz w:val="24"/>
          <w:szCs w:val="24"/>
        </w:rPr>
        <w:t xml:space="preserve"> </w:t>
      </w:r>
    </w:p>
    <w:p w:rsidR="00204098" w:rsidRDefault="00204098">
      <w:pPr>
        <w:shd w:val="clear" w:color="auto" w:fill="FFFFFF"/>
        <w:rPr>
          <w:color w:val="000000"/>
          <w:shd w:val="clear" w:color="auto" w:fill="FFFFFF"/>
        </w:rPr>
      </w:pPr>
      <w:r>
        <w:rPr>
          <w:rFonts w:cs="Calibri"/>
          <w:color w:val="000000"/>
          <w:sz w:val="24"/>
          <w:szCs w:val="24"/>
        </w:rPr>
        <w:t xml:space="preserve">                                                                                                                                                            Таблица2 </w:t>
      </w:r>
    </w:p>
    <w:p w:rsidR="00204098" w:rsidRDefault="00204098">
      <w:pPr>
        <w:shd w:val="clear" w:color="auto" w:fill="FFFFFF"/>
        <w:rPr>
          <w:color w:val="000000"/>
          <w:shd w:val="clear" w:color="auto" w:fill="FFFFFF"/>
        </w:rPr>
      </w:pPr>
      <w:r>
        <w:rPr>
          <w:rFonts w:cs="Calibri"/>
          <w:color w:val="000000"/>
          <w:sz w:val="24"/>
          <w:szCs w:val="24"/>
        </w:rPr>
        <w:t>                                                                                                                                                             тыс.руб.</w:t>
      </w:r>
    </w:p>
    <w:tbl>
      <w:tblPr>
        <w:tblW w:w="0" w:type="auto"/>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1805"/>
        <w:gridCol w:w="1424"/>
        <w:gridCol w:w="1201"/>
        <w:gridCol w:w="1302"/>
        <w:gridCol w:w="1424"/>
        <w:gridCol w:w="1402"/>
        <w:gridCol w:w="1605"/>
      </w:tblGrid>
      <w:tr w:rsidR="00204098" w:rsidRPr="003725C7">
        <w:trPr>
          <w:trHeight w:val="1079"/>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rPr>
                <w:color w:val="000000"/>
                <w:shd w:val="clear" w:color="auto" w:fill="FFFFFF"/>
              </w:rPr>
            </w:pPr>
            <w:r>
              <w:rPr>
                <w:rFonts w:cs="Calibri"/>
                <w:color w:val="000000"/>
                <w:sz w:val="24"/>
                <w:szCs w:val="24"/>
              </w:rPr>
              <w:t>Показатели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rPr>
                <w:color w:val="000000"/>
                <w:shd w:val="clear" w:color="auto" w:fill="FFFFFF"/>
              </w:rPr>
            </w:pPr>
            <w:r>
              <w:rPr>
                <w:rFonts w:cs="Calibri"/>
                <w:color w:val="000000"/>
                <w:sz w:val="24"/>
                <w:szCs w:val="24"/>
              </w:rPr>
              <w:t>Фактическое поступление за 2024год</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spacing w:line="245" w:lineRule="atLeast"/>
              <w:rPr>
                <w:color w:val="000000"/>
                <w:shd w:val="clear" w:color="auto" w:fill="FFFFFF"/>
              </w:rPr>
            </w:pPr>
            <w:r>
              <w:rPr>
                <w:rFonts w:cs="Calibri"/>
                <w:color w:val="000000"/>
                <w:sz w:val="24"/>
                <w:szCs w:val="24"/>
              </w:rPr>
              <w:t>Удельный вес, %</w:t>
            </w:r>
          </w:p>
          <w:p w:rsidR="00204098" w:rsidRPr="003725C7" w:rsidRDefault="00204098">
            <w:pPr>
              <w:shd w:val="clear" w:color="auto" w:fill="FFFFFF"/>
              <w:spacing w:line="245" w:lineRule="atLeast"/>
              <w:rPr>
                <w:color w:val="000000"/>
                <w:shd w:val="clear" w:color="auto" w:fill="FFFFFF"/>
              </w:rPr>
            </w:pPr>
            <w:r>
              <w:rPr>
                <w:rFonts w:cs="Calibri"/>
                <w:color w:val="000000"/>
                <w:sz w:val="24"/>
                <w:szCs w:val="24"/>
              </w:rPr>
              <w:t>2024год</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spacing w:line="245" w:lineRule="atLeast"/>
              <w:rPr>
                <w:color w:val="000000"/>
                <w:shd w:val="clear" w:color="auto" w:fill="FFFFFF"/>
              </w:rPr>
            </w:pPr>
            <w:r>
              <w:rPr>
                <w:rFonts w:cs="Calibri"/>
                <w:color w:val="000000"/>
                <w:sz w:val="24"/>
                <w:szCs w:val="24"/>
              </w:rPr>
              <w:t>Бюджетные назначения на 2025год</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rPr>
                <w:color w:val="000000"/>
                <w:shd w:val="clear" w:color="auto" w:fill="FFFFFF"/>
              </w:rPr>
            </w:pPr>
            <w:r>
              <w:rPr>
                <w:rFonts w:cs="Calibri"/>
                <w:color w:val="000000"/>
                <w:sz w:val="24"/>
                <w:szCs w:val="24"/>
              </w:rPr>
              <w:t>Фактическое поступление</w:t>
            </w:r>
          </w:p>
          <w:p w:rsidR="00204098" w:rsidRPr="003725C7" w:rsidRDefault="00204098">
            <w:pPr>
              <w:shd w:val="clear" w:color="auto" w:fill="FFFFFF"/>
              <w:rPr>
                <w:color w:val="000000"/>
                <w:shd w:val="clear" w:color="auto" w:fill="FFFFFF"/>
              </w:rPr>
            </w:pPr>
            <w:r>
              <w:rPr>
                <w:rFonts w:cs="Calibri"/>
                <w:color w:val="000000"/>
                <w:sz w:val="24"/>
                <w:szCs w:val="24"/>
              </w:rPr>
              <w:t>за 2025год</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spacing w:line="252" w:lineRule="atLeast"/>
              <w:ind w:right="-40"/>
              <w:rPr>
                <w:color w:val="000000"/>
                <w:shd w:val="clear" w:color="auto" w:fill="FFFFFF"/>
              </w:rPr>
            </w:pPr>
            <w:r>
              <w:rPr>
                <w:rFonts w:cs="Calibri"/>
                <w:color w:val="000000"/>
                <w:sz w:val="24"/>
                <w:szCs w:val="24"/>
              </w:rPr>
              <w:t xml:space="preserve">Процент исполнения, %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spacing w:line="252" w:lineRule="atLeast"/>
              <w:ind w:left="20"/>
              <w:rPr>
                <w:color w:val="000000"/>
                <w:shd w:val="clear" w:color="auto" w:fill="FFFFFF"/>
              </w:rPr>
            </w:pPr>
            <w:r>
              <w:rPr>
                <w:rFonts w:cs="Calibri"/>
                <w:color w:val="000000"/>
                <w:sz w:val="24"/>
                <w:szCs w:val="24"/>
              </w:rPr>
              <w:t>Удельный вес, %</w:t>
            </w:r>
          </w:p>
        </w:tc>
      </w:tr>
      <w:tr w:rsidR="00204098" w:rsidRPr="003725C7">
        <w:trPr>
          <w:trHeight w:val="266"/>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ind w:left="20" w:right="-40"/>
              <w:rPr>
                <w:color w:val="000000"/>
                <w:shd w:val="clear" w:color="auto" w:fill="FFFFFF"/>
              </w:rPr>
            </w:pPr>
            <w:r>
              <w:rPr>
                <w:rFonts w:cs="Calibri"/>
                <w:color w:val="000000"/>
                <w:sz w:val="24"/>
                <w:szCs w:val="24"/>
              </w:rPr>
              <w:t>1</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ind w:right="20"/>
              <w:jc w:val="center"/>
              <w:rPr>
                <w:color w:val="000000"/>
                <w:shd w:val="clear" w:color="auto" w:fill="FFFFFF"/>
              </w:rPr>
            </w:pPr>
            <w:r>
              <w:rPr>
                <w:rFonts w:cs="Calibri"/>
                <w:color w:val="000000"/>
                <w:sz w:val="24"/>
                <w:szCs w:val="24"/>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3</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4</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5</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6</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7</w:t>
            </w:r>
          </w:p>
        </w:tc>
      </w:tr>
      <w:tr w:rsidR="00204098" w:rsidRPr="003725C7">
        <w:trPr>
          <w:trHeight w:val="266"/>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ind w:left="20"/>
              <w:rPr>
                <w:color w:val="000000"/>
                <w:shd w:val="clear" w:color="auto" w:fill="FFFFFF"/>
              </w:rPr>
            </w:pPr>
            <w:r>
              <w:rPr>
                <w:rFonts w:cs="Calibri"/>
                <w:color w:val="000000"/>
                <w:sz w:val="24"/>
                <w:szCs w:val="24"/>
              </w:rPr>
              <w:t>Налоговые доходы, из них</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2313,7</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100,0</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3241,2</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3579,5</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110,4</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84,6</w:t>
            </w:r>
          </w:p>
        </w:tc>
      </w:tr>
      <w:tr w:rsidR="00204098" w:rsidRPr="003725C7">
        <w:trPr>
          <w:trHeight w:val="537"/>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ind w:left="20"/>
              <w:rPr>
                <w:color w:val="000000"/>
                <w:shd w:val="clear" w:color="auto" w:fill="FFFFFF"/>
              </w:rPr>
            </w:pPr>
            <w:r>
              <w:rPr>
                <w:rFonts w:cs="Calibri"/>
                <w:color w:val="000000"/>
                <w:sz w:val="24"/>
                <w:szCs w:val="24"/>
              </w:rPr>
              <w:t xml:space="preserve">Налог на доходы физических лиц </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62,4</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2,7</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58,2</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67,7</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116,3</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1,6</w:t>
            </w:r>
          </w:p>
        </w:tc>
      </w:tr>
      <w:tr w:rsidR="00204098" w:rsidRPr="003725C7">
        <w:trPr>
          <w:trHeight w:val="555"/>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ind w:left="20"/>
              <w:rPr>
                <w:color w:val="000000"/>
                <w:shd w:val="clear" w:color="auto" w:fill="FFFFFF"/>
              </w:rPr>
            </w:pPr>
            <w:r>
              <w:rPr>
                <w:rFonts w:cs="Calibri"/>
                <w:color w:val="000000"/>
                <w:sz w:val="24"/>
                <w:szCs w:val="24"/>
              </w:rPr>
              <w:t>Единый сельскохозяйст-</w:t>
            </w:r>
          </w:p>
          <w:p w:rsidR="00204098" w:rsidRPr="003725C7" w:rsidRDefault="00204098">
            <w:pPr>
              <w:shd w:val="clear" w:color="auto" w:fill="FFFFFF"/>
              <w:ind w:left="20"/>
              <w:rPr>
                <w:color w:val="000000"/>
                <w:shd w:val="clear" w:color="auto" w:fill="FFFFFF"/>
              </w:rPr>
            </w:pPr>
            <w:r>
              <w:rPr>
                <w:rFonts w:cs="Calibri"/>
                <w:color w:val="000000"/>
                <w:sz w:val="24"/>
                <w:szCs w:val="24"/>
              </w:rPr>
              <w:t xml:space="preserve">венный налог </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108,3</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4,7</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79,0</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79,1</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rPr>
              <w:t>100,1</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1,9</w:t>
            </w:r>
          </w:p>
        </w:tc>
      </w:tr>
      <w:tr w:rsidR="00204098" w:rsidRPr="003725C7">
        <w:trPr>
          <w:trHeight w:val="538"/>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ind w:left="20"/>
              <w:rPr>
                <w:color w:val="000000"/>
                <w:shd w:val="clear" w:color="auto" w:fill="FFFFFF"/>
              </w:rPr>
            </w:pPr>
            <w:r>
              <w:rPr>
                <w:rFonts w:cs="Calibri"/>
                <w:color w:val="000000"/>
                <w:sz w:val="24"/>
                <w:szCs w:val="24"/>
              </w:rPr>
              <w:t xml:space="preserve">Налог на имущество физических лиц </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1159,0</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50,1</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1968,0</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2282,5</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rPr>
              <w:t>115,9</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53,9</w:t>
            </w:r>
          </w:p>
        </w:tc>
      </w:tr>
      <w:tr w:rsidR="00204098" w:rsidRPr="003725C7">
        <w:trPr>
          <w:trHeight w:val="282"/>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ind w:left="20" w:right="-80"/>
              <w:rPr>
                <w:color w:val="000000"/>
                <w:shd w:val="clear" w:color="auto" w:fill="FFFFFF"/>
              </w:rPr>
            </w:pPr>
            <w:r>
              <w:rPr>
                <w:rFonts w:cs="Calibri"/>
                <w:color w:val="000000"/>
                <w:sz w:val="24"/>
                <w:szCs w:val="24"/>
              </w:rPr>
              <w:t xml:space="preserve">Земельный налог </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984,1</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42,5</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1136,0</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ascii="Times New Roman" w:hAnsi="Times New Roman"/>
                <w:color w:val="000000"/>
                <w:sz w:val="24"/>
                <w:szCs w:val="24"/>
                <w:shd w:val="clear" w:color="auto" w:fill="FFFFFF"/>
              </w:rPr>
              <w:t>1150,1</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rPr>
              <w:t>101,2</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27,2</w:t>
            </w:r>
          </w:p>
        </w:tc>
      </w:tr>
      <w:tr w:rsidR="00204098" w:rsidRPr="003725C7">
        <w:trPr>
          <w:trHeight w:val="528"/>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rPr>
                <w:color w:val="000000"/>
                <w:shd w:val="clear" w:color="auto" w:fill="FFFFFF"/>
              </w:rPr>
            </w:pPr>
            <w:r>
              <w:rPr>
                <w:rFonts w:cs="Calibri"/>
                <w:color w:val="000000"/>
                <w:sz w:val="24"/>
                <w:szCs w:val="24"/>
              </w:rPr>
              <w:t>Неналоговые доходы</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651,2</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651,2</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100,0</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15,4</w:t>
            </w:r>
          </w:p>
        </w:tc>
      </w:tr>
      <w:tr w:rsidR="00204098" w:rsidRPr="003725C7">
        <w:trPr>
          <w:trHeight w:val="528"/>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rPr>
                <w:color w:val="000000"/>
                <w:shd w:val="clear" w:color="auto" w:fill="FFFFFF"/>
              </w:rPr>
            </w:pPr>
            <w:r>
              <w:rPr>
                <w:rFonts w:cs="Calibri"/>
                <w:color w:val="000000"/>
                <w:sz w:val="24"/>
                <w:szCs w:val="24"/>
              </w:rPr>
              <w:t>Доходы от продажи земельных участков, находящихся в собственности сельских поселений</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651,2</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651,2</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100,0</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15,4</w:t>
            </w:r>
          </w:p>
        </w:tc>
      </w:tr>
      <w:tr w:rsidR="00204098" w:rsidRPr="003725C7">
        <w:trPr>
          <w:trHeight w:val="528"/>
        </w:trPr>
        <w:tc>
          <w:tcPr>
            <w:tcW w:w="18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rPr>
                <w:color w:val="000000"/>
                <w:shd w:val="clear" w:color="auto" w:fill="FFFFFF"/>
              </w:rPr>
            </w:pPr>
            <w:r>
              <w:rPr>
                <w:rFonts w:cs="Calibri"/>
                <w:color w:val="000000"/>
                <w:sz w:val="24"/>
                <w:szCs w:val="24"/>
              </w:rPr>
              <w:t>Итого налоговые и неналоговые доходы</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2313,7</w:t>
            </w:r>
          </w:p>
        </w:tc>
        <w:tc>
          <w:tcPr>
            <w:tcW w:w="120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100,0</w:t>
            </w:r>
          </w:p>
        </w:tc>
        <w:tc>
          <w:tcPr>
            <w:tcW w:w="1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3892,4</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4230,7</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rPr>
              <w:t>108,7</w:t>
            </w:r>
          </w:p>
        </w:tc>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204098" w:rsidRPr="003725C7" w:rsidRDefault="00204098">
            <w:pPr>
              <w:shd w:val="clear" w:color="auto" w:fill="FFFFFF"/>
              <w:jc w:val="center"/>
              <w:rPr>
                <w:color w:val="000000"/>
                <w:shd w:val="clear" w:color="auto" w:fill="FFFFFF"/>
              </w:rPr>
            </w:pPr>
            <w:r>
              <w:rPr>
                <w:rFonts w:cs="Calibri"/>
                <w:color w:val="000000"/>
                <w:sz w:val="24"/>
                <w:szCs w:val="24"/>
                <w:shd w:val="clear" w:color="auto" w:fill="FFFFFF"/>
              </w:rPr>
              <w:t>100,0</w:t>
            </w:r>
          </w:p>
        </w:tc>
      </w:tr>
    </w:tbl>
    <w:p w:rsidR="00204098" w:rsidRDefault="00204098">
      <w:pPr>
        <w:shd w:val="clear" w:color="auto" w:fill="FFFFFF"/>
        <w:spacing w:line="254" w:lineRule="atLeast"/>
        <w:rPr>
          <w:color w:val="000000"/>
          <w:shd w:val="clear" w:color="auto" w:fill="FFFFFF"/>
        </w:rPr>
      </w:pPr>
      <w:r>
        <w:rPr>
          <w:rFonts w:cs="Calibri"/>
          <w:color w:val="000000"/>
          <w:sz w:val="24"/>
          <w:szCs w:val="24"/>
        </w:rPr>
        <w:t>Плановые показатели выполнены по всем доходным источникам.</w:t>
      </w:r>
    </w:p>
    <w:p w:rsidR="00204098" w:rsidRDefault="00204098">
      <w:pPr>
        <w:shd w:val="clear" w:color="auto" w:fill="FFFFFF"/>
        <w:spacing w:line="254" w:lineRule="atLeast"/>
        <w:rPr>
          <w:color w:val="000000"/>
          <w:shd w:val="clear" w:color="auto" w:fill="FFFFFF"/>
        </w:rPr>
      </w:pPr>
      <w:r>
        <w:rPr>
          <w:rFonts w:cs="Calibri"/>
          <w:color w:val="000000"/>
          <w:sz w:val="24"/>
          <w:szCs w:val="24"/>
        </w:rPr>
        <w:t>Фактическое поступление налоговых доходов в сравнении с 2024 годом увеличилось на 1917тыс. руб. или на 182,85 процентов.</w:t>
      </w:r>
    </w:p>
    <w:p w:rsidR="00204098" w:rsidRDefault="00204098">
      <w:pPr>
        <w:shd w:val="clear" w:color="auto" w:fill="FFFFFF"/>
        <w:spacing w:line="254" w:lineRule="atLeast"/>
        <w:rPr>
          <w:color w:val="000000"/>
          <w:shd w:val="clear" w:color="auto" w:fill="FFFFFF"/>
        </w:rPr>
      </w:pPr>
      <w:r>
        <w:rPr>
          <w:rFonts w:cs="Calibri"/>
          <w:color w:val="000000"/>
          <w:sz w:val="24"/>
          <w:szCs w:val="24"/>
        </w:rPr>
        <w:t>Удельный вес налоговых доходов в общем объеме налоговых и неналоговых доходов составил 84,6процентов.</w:t>
      </w:r>
    </w:p>
    <w:p w:rsidR="00204098" w:rsidRDefault="00204098">
      <w:pPr>
        <w:shd w:val="clear" w:color="auto" w:fill="FFFFFF"/>
        <w:spacing w:line="254" w:lineRule="atLeast"/>
        <w:rPr>
          <w:color w:val="000000"/>
          <w:shd w:val="clear" w:color="auto" w:fill="FFFFFF"/>
        </w:rPr>
      </w:pPr>
      <w:r>
        <w:rPr>
          <w:rFonts w:cs="Calibri"/>
          <w:color w:val="000000"/>
          <w:sz w:val="24"/>
          <w:szCs w:val="24"/>
        </w:rPr>
        <w:t>В разрезе видов налоговых доходных источников следует отметить, что налог на доходы физических лиц в 2025году увеличился на 5,3тыс. рублей, при этом удельный вес в объеме налоговых и неналоговых доходов уменьшился на 1,1 процентных пункта.</w:t>
      </w:r>
    </w:p>
    <w:p w:rsidR="00204098" w:rsidRDefault="00204098">
      <w:pPr>
        <w:shd w:val="clear" w:color="auto" w:fill="FFFFFF"/>
        <w:spacing w:line="254" w:lineRule="atLeast"/>
        <w:rPr>
          <w:color w:val="000000"/>
          <w:shd w:val="clear" w:color="auto" w:fill="FFFFFF"/>
        </w:rPr>
      </w:pPr>
      <w:r>
        <w:rPr>
          <w:rFonts w:cs="Calibri"/>
          <w:color w:val="000000"/>
          <w:sz w:val="24"/>
          <w:szCs w:val="24"/>
        </w:rPr>
        <w:t>Поступление дохода от единого сельскохозяйственного налога уменьшилось на 29,2тыс. рублей или на 26,9процентов. Удельный вес в объеме налоговых и неналоговых доходов также уменьшился в отчетном периоде на 2,8 процентных пункта.</w:t>
      </w:r>
      <w:r>
        <w:rPr>
          <w:rFonts w:cs="Calibri"/>
          <w:b/>
          <w:color w:val="000000"/>
          <w:sz w:val="24"/>
          <w:szCs w:val="24"/>
        </w:rPr>
        <w:t xml:space="preserve"> </w:t>
      </w:r>
    </w:p>
    <w:p w:rsidR="00204098" w:rsidRDefault="00204098">
      <w:pPr>
        <w:shd w:val="clear" w:color="auto" w:fill="FFFFFF"/>
        <w:spacing w:line="254" w:lineRule="atLeast"/>
        <w:rPr>
          <w:color w:val="000000"/>
          <w:shd w:val="clear" w:color="auto" w:fill="FFFFFF"/>
        </w:rPr>
      </w:pPr>
      <w:r>
        <w:rPr>
          <w:rFonts w:cs="Calibri"/>
          <w:b/>
          <w:color w:val="000000"/>
          <w:sz w:val="24"/>
          <w:szCs w:val="24"/>
        </w:rPr>
        <w:t xml:space="preserve">  </w:t>
      </w:r>
      <w:r>
        <w:rPr>
          <w:rFonts w:cs="Calibri"/>
          <w:color w:val="000000"/>
          <w:sz w:val="24"/>
          <w:szCs w:val="24"/>
        </w:rPr>
        <w:t>В 2025году поступление налога на имущество физических лиц увеличилось на 1123,5тыс. рублей, почти в два раза, при этом аналогично увеличился удельный вес в объеме налоговых и неналоговых доходов на 3,8 процентных пункта. Увеличение связано с гашением налогоплательщиками недоимки прошлых лет.</w:t>
      </w:r>
    </w:p>
    <w:p w:rsidR="00204098" w:rsidRDefault="00204098">
      <w:pPr>
        <w:shd w:val="clear" w:color="auto" w:fill="FFFFFF"/>
        <w:spacing w:line="254" w:lineRule="atLeast"/>
        <w:ind w:right="160"/>
        <w:rPr>
          <w:color w:val="000000"/>
          <w:shd w:val="clear" w:color="auto" w:fill="FFFFFF"/>
        </w:rPr>
      </w:pPr>
      <w:r>
        <w:rPr>
          <w:rFonts w:cs="Calibri"/>
          <w:color w:val="000000"/>
          <w:sz w:val="24"/>
          <w:szCs w:val="24"/>
        </w:rPr>
        <w:t xml:space="preserve"> Поступление земельного налога в 2025году увеличилось на 166,0тыс.рублей по сравнению с предыдущим годом. Земельный налог остался одним из основных в формировании налоговых доходов поселения в отчетном периоде и составил 27,2процентов в общем объеме налоговых и неналоговых доходов,. При этом поступление земельного налога от организаций составило 493,8тыс.рублей, что на 221,8 тыс. рублей больше доходов прошлого года(в 2024году- 272,0тыс.рублей). </w:t>
      </w:r>
    </w:p>
    <w:p w:rsidR="00204098" w:rsidRDefault="00204098">
      <w:pPr>
        <w:shd w:val="clear" w:color="auto" w:fill="FFFFFF"/>
        <w:spacing w:line="254" w:lineRule="atLeast"/>
        <w:ind w:right="160"/>
        <w:rPr>
          <w:color w:val="000000"/>
          <w:shd w:val="clear" w:color="auto" w:fill="FFFFFF"/>
        </w:rPr>
      </w:pPr>
      <w:r>
        <w:rPr>
          <w:rFonts w:cs="Calibri"/>
          <w:color w:val="000000"/>
          <w:sz w:val="24"/>
          <w:szCs w:val="24"/>
        </w:rPr>
        <w:t>     Объем поступлений земельного налога с физических лиц составил 656,3 тыс.рублей, что на 55,8 тыс. рублей меньше прошлогоднего показателя (в 2024году -712,1тыс. рублей).</w:t>
      </w:r>
    </w:p>
    <w:p w:rsidR="00204098" w:rsidRDefault="00204098">
      <w:pPr>
        <w:shd w:val="clear" w:color="auto" w:fill="FFFFFF"/>
        <w:spacing w:line="254" w:lineRule="atLeast"/>
        <w:ind w:right="160"/>
        <w:rPr>
          <w:color w:val="000000"/>
          <w:shd w:val="clear" w:color="auto" w:fill="FFFFFF"/>
        </w:rPr>
      </w:pPr>
      <w:r>
        <w:rPr>
          <w:rFonts w:cs="Calibri"/>
          <w:color w:val="000000"/>
          <w:sz w:val="24"/>
          <w:szCs w:val="24"/>
        </w:rPr>
        <w:t xml:space="preserve">     Уменьшение поступления земельного налога в целом связано с изменением кадастровой стоимости земельных участков в сторону уменьшения. </w:t>
      </w:r>
    </w:p>
    <w:p w:rsidR="00204098" w:rsidRDefault="00204098">
      <w:pPr>
        <w:rPr>
          <w:color w:val="000000"/>
        </w:rPr>
      </w:pPr>
      <w:r>
        <w:rPr>
          <w:rFonts w:cs="Calibri"/>
          <w:i/>
          <w:color w:val="000000"/>
          <w:sz w:val="24"/>
          <w:szCs w:val="24"/>
        </w:rPr>
        <w:t>Неналоговые доходы</w:t>
      </w:r>
      <w:r>
        <w:rPr>
          <w:rFonts w:cs="Calibri"/>
          <w:color w:val="000000"/>
          <w:sz w:val="24"/>
          <w:szCs w:val="24"/>
        </w:rPr>
        <w:t xml:space="preserve"> от продажи земельных участков, находящихся в собственности сельских поселений в 2025году составили 15,4процентов в структуре доходов.</w:t>
      </w:r>
    </w:p>
    <w:p w:rsidR="00204098" w:rsidRDefault="00204098">
      <w:pPr>
        <w:rPr>
          <w:color w:val="000000"/>
        </w:rPr>
      </w:pPr>
      <w:r>
        <w:rPr>
          <w:rFonts w:ascii="Times New Roman" w:hAnsi="Times New Roman"/>
          <w:color w:val="000000"/>
          <w:sz w:val="24"/>
          <w:szCs w:val="24"/>
        </w:rPr>
        <w:t> </w:t>
      </w:r>
    </w:p>
    <w:p w:rsidR="00204098" w:rsidRDefault="00204098">
      <w:pPr>
        <w:rPr>
          <w:color w:val="000000"/>
        </w:rPr>
      </w:pPr>
      <w:r>
        <w:rPr>
          <w:rFonts w:cs="Calibri"/>
          <w:b/>
          <w:color w:val="000000"/>
          <w:sz w:val="24"/>
          <w:szCs w:val="24"/>
        </w:rPr>
        <w:t xml:space="preserve">Расходная часть </w:t>
      </w:r>
      <w:r>
        <w:rPr>
          <w:rFonts w:cs="Calibri"/>
          <w:color w:val="000000"/>
          <w:sz w:val="24"/>
          <w:szCs w:val="24"/>
        </w:rPr>
        <w:t xml:space="preserve">бюджета поселения за 2025 год исполнена в сумме 3892963,37рублей или 91,5 процентов уточненных плановых назначений. Объем и структура расходов бюджета поселения в разрезе разделов классификации расходов за 2025год представлены в таблице 3: </w:t>
      </w:r>
    </w:p>
    <w:p w:rsidR="00204098" w:rsidRDefault="00204098">
      <w:pPr>
        <w:jc w:val="right"/>
        <w:rPr>
          <w:color w:val="000000"/>
        </w:rPr>
      </w:pPr>
      <w:r>
        <w:rPr>
          <w:rFonts w:cs="Calibri"/>
          <w:color w:val="000000"/>
          <w:sz w:val="24"/>
          <w:szCs w:val="24"/>
        </w:rPr>
        <w:t>Таблица 3</w:t>
      </w:r>
    </w:p>
    <w:p w:rsidR="00204098" w:rsidRDefault="00204098">
      <w:pPr>
        <w:jc w:val="right"/>
        <w:rPr>
          <w:color w:val="000000"/>
        </w:rPr>
      </w:pPr>
      <w:r>
        <w:rPr>
          <w:rFonts w:ascii="Times New Roman" w:hAnsi="Times New Roman"/>
          <w:color w:val="000000"/>
          <w:sz w:val="24"/>
          <w:szCs w:val="24"/>
        </w:rPr>
        <w:t> </w:t>
      </w:r>
    </w:p>
    <w:tbl>
      <w:tblPr>
        <w:tblW w:w="29205" w:type="dxa"/>
        <w:tblInd w:w="-432" w:type="dxa"/>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3672"/>
        <w:gridCol w:w="1202"/>
        <w:gridCol w:w="1233"/>
        <w:gridCol w:w="1436"/>
        <w:gridCol w:w="990"/>
        <w:gridCol w:w="1737"/>
        <w:gridCol w:w="15127"/>
        <w:gridCol w:w="911"/>
        <w:gridCol w:w="1234"/>
        <w:gridCol w:w="1663"/>
      </w:tblGrid>
      <w:tr w:rsidR="00204098" w:rsidRPr="003725C7">
        <w:tc>
          <w:tcPr>
            <w:tcW w:w="378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60"/>
              <w:rPr>
                <w:color w:val="000000"/>
              </w:rPr>
            </w:pPr>
            <w:r>
              <w:rPr>
                <w:rFonts w:cs="Calibri"/>
                <w:color w:val="000000"/>
                <w:sz w:val="24"/>
                <w:szCs w:val="24"/>
              </w:rPr>
              <w:t xml:space="preserve">Наименование раздела функциональной классификации расходов </w:t>
            </w:r>
          </w:p>
          <w:p w:rsidR="00204098" w:rsidRPr="003725C7" w:rsidRDefault="00204098">
            <w:pPr>
              <w:rPr>
                <w:color w:val="000000"/>
              </w:rPr>
            </w:pPr>
            <w:r>
              <w:rPr>
                <w:rFonts w:ascii="Courier New" w:hAnsi="Courier New" w:cs="Courier New"/>
                <w:color w:val="000000"/>
              </w:rPr>
              <w:t> </w:t>
            </w:r>
          </w:p>
        </w:tc>
        <w:tc>
          <w:tcPr>
            <w:tcW w:w="393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Утверждено на 2025 год</w:t>
            </w:r>
          </w:p>
        </w:tc>
        <w:tc>
          <w:tcPr>
            <w:tcW w:w="1766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 xml:space="preserve">Исполнено </w:t>
            </w:r>
          </w:p>
          <w:p w:rsidR="00204098" w:rsidRPr="003725C7" w:rsidRDefault="00204098">
            <w:pPr>
              <w:ind w:left="-80"/>
              <w:rPr>
                <w:color w:val="000000"/>
              </w:rPr>
            </w:pPr>
            <w:r>
              <w:rPr>
                <w:rFonts w:cs="Calibri"/>
                <w:color w:val="000000"/>
                <w:sz w:val="24"/>
                <w:szCs w:val="24"/>
              </w:rPr>
              <w:t>за 2025 год</w:t>
            </w:r>
          </w:p>
        </w:tc>
        <w:tc>
          <w:tcPr>
            <w:tcW w:w="383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 xml:space="preserve">Исполнено </w:t>
            </w:r>
          </w:p>
          <w:p w:rsidR="00204098" w:rsidRPr="003725C7" w:rsidRDefault="00204098">
            <w:pPr>
              <w:rPr>
                <w:color w:val="000000"/>
              </w:rPr>
            </w:pPr>
            <w:r>
              <w:rPr>
                <w:rFonts w:cs="Calibri"/>
                <w:color w:val="000000"/>
                <w:sz w:val="24"/>
                <w:szCs w:val="24"/>
              </w:rPr>
              <w:t>за 2020 год</w:t>
            </w:r>
          </w:p>
        </w:tc>
      </w:tr>
      <w:tr w:rsidR="00204098" w:rsidRPr="003725C7">
        <w:trPr>
          <w:trHeight w:val="1180"/>
        </w:trPr>
        <w:tc>
          <w:tcPr>
            <w:tcW w:w="3780"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sidRPr="003725C7">
              <w:rPr>
                <w:color w:val="000000"/>
              </w:rPr>
              <w:t xml:space="preserve"> </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тыс.руб.</w:t>
            </w:r>
          </w:p>
          <w:p w:rsidR="00204098" w:rsidRPr="003725C7" w:rsidRDefault="00204098">
            <w:pPr>
              <w:ind w:right="-120"/>
              <w:rPr>
                <w:color w:val="000000"/>
              </w:rPr>
            </w:pPr>
            <w:r>
              <w:rPr>
                <w:rFonts w:cs="Calibri"/>
                <w:color w:val="000000"/>
                <w:sz w:val="24"/>
                <w:szCs w:val="24"/>
              </w:rPr>
              <w:t>решение от 27.12.24</w:t>
            </w:r>
          </w:p>
          <w:p w:rsidR="00204098" w:rsidRPr="003725C7" w:rsidRDefault="00204098">
            <w:pPr>
              <w:rPr>
                <w:color w:val="000000"/>
              </w:rPr>
            </w:pPr>
            <w:r>
              <w:rPr>
                <w:rFonts w:cs="Calibri"/>
                <w:color w:val="000000"/>
                <w:sz w:val="24"/>
                <w:szCs w:val="24"/>
              </w:rPr>
              <w:t> № 16</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80"/>
              <w:rPr>
                <w:color w:val="000000"/>
              </w:rPr>
            </w:pPr>
            <w:r>
              <w:rPr>
                <w:rFonts w:cs="Calibri"/>
                <w:color w:val="000000"/>
                <w:sz w:val="24"/>
                <w:szCs w:val="24"/>
              </w:rPr>
              <w:t>тыс.руб.</w:t>
            </w:r>
          </w:p>
          <w:p w:rsidR="00204098" w:rsidRPr="003725C7" w:rsidRDefault="00204098">
            <w:pPr>
              <w:ind w:right="-80"/>
              <w:rPr>
                <w:color w:val="000000"/>
              </w:rPr>
            </w:pPr>
            <w:r>
              <w:rPr>
                <w:rFonts w:cs="Calibri"/>
                <w:color w:val="000000"/>
                <w:sz w:val="24"/>
                <w:szCs w:val="24"/>
              </w:rPr>
              <w:t>решение</w:t>
            </w:r>
          </w:p>
          <w:p w:rsidR="00204098" w:rsidRPr="003725C7" w:rsidRDefault="00204098">
            <w:pPr>
              <w:ind w:right="-80"/>
              <w:rPr>
                <w:color w:val="000000"/>
              </w:rPr>
            </w:pPr>
            <w:r>
              <w:rPr>
                <w:rFonts w:cs="Calibri"/>
                <w:color w:val="000000"/>
                <w:sz w:val="24"/>
                <w:szCs w:val="24"/>
              </w:rPr>
              <w:t>от29.12.25</w:t>
            </w:r>
          </w:p>
          <w:p w:rsidR="00204098" w:rsidRPr="003725C7" w:rsidRDefault="00204098">
            <w:pPr>
              <w:rPr>
                <w:color w:val="000000"/>
              </w:rPr>
            </w:pPr>
            <w:r>
              <w:rPr>
                <w:rFonts w:cs="Calibri"/>
                <w:color w:val="000000"/>
                <w:sz w:val="24"/>
                <w:szCs w:val="24"/>
              </w:rPr>
              <w:t> № 47</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отклонение</w:t>
            </w:r>
          </w:p>
          <w:p w:rsidR="00204098" w:rsidRPr="003725C7" w:rsidRDefault="00204098">
            <w:pPr>
              <w:rPr>
                <w:color w:val="000000"/>
              </w:rPr>
            </w:pPr>
            <w:r>
              <w:rPr>
                <w:rFonts w:cs="Calibri"/>
                <w:color w:val="000000"/>
                <w:sz w:val="24"/>
                <w:szCs w:val="24"/>
              </w:rPr>
              <w:t>в %,</w:t>
            </w:r>
          </w:p>
          <w:p w:rsidR="00204098" w:rsidRPr="003725C7" w:rsidRDefault="00204098">
            <w:pPr>
              <w:rPr>
                <w:color w:val="000000"/>
              </w:rPr>
            </w:pPr>
            <w:r>
              <w:rPr>
                <w:rFonts w:cs="Calibri"/>
                <w:color w:val="000000"/>
                <w:sz w:val="24"/>
                <w:szCs w:val="24"/>
              </w:rPr>
              <w:t>(гр.3 / г. 2</w:t>
            </w:r>
          </w:p>
          <w:p w:rsidR="00204098" w:rsidRPr="003725C7" w:rsidRDefault="00204098">
            <w:pPr>
              <w:rPr>
                <w:color w:val="000000"/>
              </w:rPr>
            </w:pPr>
            <w:r>
              <w:rPr>
                <w:rFonts w:cs="Calibri"/>
                <w:color w:val="000000"/>
                <w:sz w:val="24"/>
                <w:szCs w:val="24"/>
              </w:rPr>
              <w:t> *100</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тыс. руб.</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40"/>
              <w:rPr>
                <w:color w:val="000000"/>
              </w:rPr>
            </w:pPr>
            <w:r>
              <w:rPr>
                <w:rFonts w:cs="Calibri"/>
                <w:color w:val="000000"/>
                <w:sz w:val="24"/>
                <w:szCs w:val="24"/>
              </w:rPr>
              <w:t>в % к</w:t>
            </w:r>
          </w:p>
          <w:p w:rsidR="00204098" w:rsidRPr="003725C7" w:rsidRDefault="00204098">
            <w:pPr>
              <w:ind w:left="-1240" w:firstLine="1240"/>
              <w:rPr>
                <w:color w:val="000000"/>
              </w:rPr>
            </w:pPr>
            <w:r>
              <w:rPr>
                <w:rFonts w:cs="Calibri"/>
                <w:color w:val="000000"/>
                <w:sz w:val="24"/>
                <w:szCs w:val="24"/>
              </w:rPr>
              <w:t>утвержден</w:t>
            </w:r>
          </w:p>
          <w:p w:rsidR="00204098" w:rsidRPr="003725C7" w:rsidRDefault="00204098">
            <w:pPr>
              <w:ind w:left="-1240" w:firstLine="1240"/>
              <w:rPr>
                <w:color w:val="000000"/>
              </w:rPr>
            </w:pPr>
            <w:r>
              <w:rPr>
                <w:rFonts w:cs="Calibri"/>
                <w:color w:val="000000"/>
                <w:sz w:val="24"/>
                <w:szCs w:val="24"/>
              </w:rPr>
              <w:t>ным(гр.5/г3р.3</w:t>
            </w:r>
          </w:p>
          <w:p w:rsidR="00204098" w:rsidRPr="003725C7" w:rsidRDefault="00204098">
            <w:pPr>
              <w:ind w:left="-1240" w:firstLine="1240"/>
              <w:rPr>
                <w:color w:val="000000"/>
              </w:rPr>
            </w:pPr>
            <w:r>
              <w:rPr>
                <w:rFonts w:cs="Calibri"/>
                <w:color w:val="000000"/>
                <w:sz w:val="24"/>
                <w:szCs w:val="24"/>
              </w:rPr>
              <w:t>3*100)</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80"/>
              <w:rPr>
                <w:color w:val="000000"/>
              </w:rPr>
            </w:pPr>
            <w:r>
              <w:rPr>
                <w:rFonts w:cs="Calibri"/>
                <w:color w:val="000000"/>
                <w:sz w:val="24"/>
                <w:szCs w:val="24"/>
              </w:rPr>
              <w:t>струк</w:t>
            </w:r>
          </w:p>
          <w:p w:rsidR="00204098" w:rsidRPr="003725C7" w:rsidRDefault="00204098">
            <w:pPr>
              <w:ind w:left="80"/>
              <w:rPr>
                <w:color w:val="000000"/>
              </w:rPr>
            </w:pPr>
            <w:r>
              <w:rPr>
                <w:rFonts w:cs="Calibri"/>
                <w:color w:val="000000"/>
                <w:sz w:val="24"/>
                <w:szCs w:val="24"/>
              </w:rPr>
              <w:t>тура, %</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тыс.</w:t>
            </w:r>
          </w:p>
          <w:p w:rsidR="00204098" w:rsidRPr="003725C7" w:rsidRDefault="00204098">
            <w:pPr>
              <w:rPr>
                <w:color w:val="000000"/>
              </w:rPr>
            </w:pPr>
            <w:r>
              <w:rPr>
                <w:rFonts w:cs="Calibri"/>
                <w:color w:val="000000"/>
                <w:sz w:val="24"/>
                <w:szCs w:val="24"/>
              </w:rPr>
              <w:t>руб.</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40" w:hanging="60"/>
              <w:rPr>
                <w:color w:val="000000"/>
              </w:rPr>
            </w:pPr>
            <w:r>
              <w:rPr>
                <w:rFonts w:cs="Calibri"/>
                <w:color w:val="000000"/>
                <w:sz w:val="24"/>
                <w:szCs w:val="24"/>
              </w:rPr>
              <w:t xml:space="preserve">структура, </w:t>
            </w:r>
          </w:p>
          <w:p w:rsidR="00204098" w:rsidRPr="003725C7" w:rsidRDefault="00204098">
            <w:pPr>
              <w:ind w:left="-100"/>
              <w:rPr>
                <w:color w:val="000000"/>
              </w:rPr>
            </w:pPr>
            <w:r>
              <w:rPr>
                <w:rFonts w:cs="Calibri"/>
                <w:color w:val="000000"/>
                <w:sz w:val="24"/>
                <w:szCs w:val="24"/>
              </w:rPr>
              <w:t>%</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2020/</w:t>
            </w:r>
          </w:p>
          <w:p w:rsidR="00204098" w:rsidRPr="003725C7" w:rsidRDefault="00204098">
            <w:pPr>
              <w:rPr>
                <w:color w:val="000000"/>
              </w:rPr>
            </w:pPr>
            <w:r>
              <w:rPr>
                <w:rFonts w:cs="Calibri"/>
                <w:color w:val="000000"/>
                <w:sz w:val="24"/>
                <w:szCs w:val="24"/>
              </w:rPr>
              <w:t>2019</w:t>
            </w:r>
          </w:p>
          <w:p w:rsidR="00204098" w:rsidRPr="003725C7" w:rsidRDefault="00204098">
            <w:pPr>
              <w:rPr>
                <w:color w:val="000000"/>
              </w:rPr>
            </w:pPr>
            <w:r>
              <w:rPr>
                <w:rFonts w:cs="Calibri"/>
                <w:color w:val="000000"/>
                <w:sz w:val="24"/>
                <w:szCs w:val="24"/>
              </w:rPr>
              <w:t>в %</w:t>
            </w:r>
          </w:p>
          <w:p w:rsidR="00204098" w:rsidRPr="003725C7" w:rsidRDefault="00204098">
            <w:pPr>
              <w:rPr>
                <w:color w:val="000000"/>
              </w:rPr>
            </w:pPr>
            <w:r>
              <w:rPr>
                <w:rFonts w:cs="Calibri"/>
                <w:color w:val="000000"/>
                <w:sz w:val="24"/>
                <w:szCs w:val="24"/>
              </w:rPr>
              <w:t>(гр.5/гр8*100)</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1</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2</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3</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4</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5</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6</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4280"/>
              <w:jc w:val="center"/>
              <w:rPr>
                <w:color w:val="000000"/>
              </w:rPr>
            </w:pPr>
            <w:r>
              <w:rPr>
                <w:rFonts w:cs="Calibri"/>
                <w:color w:val="000000"/>
                <w:sz w:val="24"/>
                <w:szCs w:val="24"/>
              </w:rPr>
              <w:t>7</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8</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9</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sz w:val="24"/>
                <w:szCs w:val="24"/>
              </w:rPr>
              <w:t>10</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01«Общегосударственные вопросы»</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60"/>
              <w:jc w:val="both"/>
              <w:rPr>
                <w:color w:val="000000"/>
              </w:rPr>
            </w:pPr>
            <w:r>
              <w:rPr>
                <w:rFonts w:ascii="Times New Roman" w:hAnsi="Times New Roman"/>
                <w:color w:val="000000"/>
              </w:rPr>
              <w:t>2338,7</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40"/>
              <w:jc w:val="both"/>
              <w:rPr>
                <w:color w:val="000000"/>
              </w:rPr>
            </w:pPr>
            <w:r>
              <w:rPr>
                <w:rFonts w:ascii="Times New Roman" w:hAnsi="Times New Roman"/>
                <w:color w:val="000000"/>
              </w:rPr>
              <w:t>2674,3</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114,3</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2674,4</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260"/>
              <w:jc w:val="both"/>
              <w:rPr>
                <w:color w:val="000000"/>
              </w:rPr>
            </w:pPr>
            <w:r>
              <w:rPr>
                <w:rFonts w:ascii="Times New Roman" w:hAnsi="Times New Roman"/>
                <w:color w:val="000000"/>
              </w:rPr>
              <w:t>100,0</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68,7</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1891,2</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100"/>
              <w:jc w:val="both"/>
              <w:rPr>
                <w:color w:val="000000"/>
              </w:rPr>
            </w:pPr>
            <w:r>
              <w:rPr>
                <w:rFonts w:ascii="Times New Roman" w:hAnsi="Times New Roman"/>
                <w:color w:val="000000"/>
              </w:rPr>
              <w:t>  54,5</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103,9</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02«Национальная оборона»</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163,0</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164,1</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100,7</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164,1</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100,0</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4,2</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88,9</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2,6</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112,1</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03«Национальная безопасность правоохранительная деятельность»</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20"/>
              <w:jc w:val="both"/>
              <w:rPr>
                <w:color w:val="000000"/>
              </w:rPr>
            </w:pPr>
            <w:r>
              <w:rPr>
                <w:rFonts w:ascii="Times New Roman" w:hAnsi="Times New Roman"/>
                <w:color w:val="000000"/>
              </w:rPr>
              <w:t>11,4</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left="140" w:hanging="140"/>
              <w:jc w:val="both"/>
              <w:rPr>
                <w:color w:val="000000"/>
              </w:rPr>
            </w:pPr>
            <w:r>
              <w:rPr>
                <w:rFonts w:ascii="Times New Roman" w:hAnsi="Times New Roman"/>
                <w:color w:val="000000"/>
              </w:rPr>
              <w:t>0,3</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100,0</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04«Национальная экономика»</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630,9</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817,2</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129,5</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468,0</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57,3</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12,0</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200"/>
              <w:jc w:val="both"/>
              <w:rPr>
                <w:color w:val="000000"/>
              </w:rPr>
            </w:pPr>
            <w:r>
              <w:rPr>
                <w:rFonts w:ascii="Times New Roman" w:hAnsi="Times New Roman"/>
                <w:color w:val="000000"/>
              </w:rPr>
              <w:t>428,5</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12,3</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112,4</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sz w:val="24"/>
                <w:szCs w:val="24"/>
              </w:rPr>
              <w:t>05 «Жилищно-коммунальное хозяйство»</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163,3</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587,2</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sz w:val="24"/>
                <w:szCs w:val="24"/>
              </w:rPr>
              <w:t>359,6</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574,2</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97,8</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14,8</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1052,0</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30,3</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271,8</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cs="Calibri"/>
                <w:color w:val="000000"/>
                <w:sz w:val="24"/>
                <w:szCs w:val="24"/>
              </w:rPr>
              <w:t>08"Культура,кинематография"</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60"/>
              <w:jc w:val="both"/>
              <w:rPr>
                <w:color w:val="000000"/>
              </w:rPr>
            </w:pPr>
            <w:r>
              <w:rPr>
                <w:rFonts w:ascii="Times New Roman" w:hAnsi="Times New Roman"/>
                <w:color w:val="000000"/>
              </w:rPr>
              <w:t>-</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40"/>
              <w:jc w:val="both"/>
              <w:rPr>
                <w:color w:val="000000"/>
              </w:rPr>
            </w:pPr>
            <w:r>
              <w:rPr>
                <w:rFonts w:ascii="Times New Roman" w:hAnsi="Times New Roman"/>
                <w:color w:val="000000"/>
              </w:rPr>
              <w:t>12,3</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+12,3</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12,3</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100,0</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0,3</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 </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 </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 </w:t>
            </w:r>
          </w:p>
        </w:tc>
      </w:tr>
      <w:tr w:rsidR="00204098" w:rsidRPr="003725C7">
        <w:tc>
          <w:tcPr>
            <w:tcW w:w="3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cs="Calibri"/>
                <w:color w:val="000000"/>
                <w:sz w:val="24"/>
                <w:szCs w:val="24"/>
              </w:rPr>
              <w:t>Итого расходы</w:t>
            </w:r>
          </w:p>
          <w:p w:rsidR="00204098" w:rsidRPr="003725C7" w:rsidRDefault="00204098">
            <w:pPr>
              <w:jc w:val="both"/>
              <w:rPr>
                <w:color w:val="000000"/>
              </w:rPr>
            </w:pPr>
            <w:r>
              <w:rPr>
                <w:rFonts w:ascii="Courier New" w:hAnsi="Courier New" w:cs="Courier New"/>
                <w:color w:val="000000"/>
              </w:rPr>
              <w:t> </w:t>
            </w:r>
          </w:p>
        </w:tc>
        <w:tc>
          <w:tcPr>
            <w:tcW w:w="12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60"/>
              <w:jc w:val="both"/>
              <w:rPr>
                <w:color w:val="000000"/>
              </w:rPr>
            </w:pPr>
            <w:r>
              <w:rPr>
                <w:rFonts w:ascii="Times New Roman" w:hAnsi="Times New Roman"/>
                <w:color w:val="000000"/>
              </w:rPr>
              <w:t>3296,9</w:t>
            </w:r>
          </w:p>
        </w:t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ind w:right="-140"/>
              <w:jc w:val="both"/>
              <w:rPr>
                <w:color w:val="000000"/>
              </w:rPr>
            </w:pPr>
            <w:r>
              <w:rPr>
                <w:rFonts w:ascii="Times New Roman" w:hAnsi="Times New Roman"/>
                <w:color w:val="000000"/>
              </w:rPr>
              <w:t>4255,1</w:t>
            </w:r>
          </w:p>
        </w:tc>
        <w:tc>
          <w:tcPr>
            <w:tcW w:w="1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129,1</w:t>
            </w:r>
          </w:p>
        </w:tc>
        <w:tc>
          <w:tcPr>
            <w:tcW w:w="10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3893,0</w:t>
            </w:r>
          </w:p>
        </w:tc>
        <w:tc>
          <w:tcPr>
            <w:tcW w:w="13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98,4</w:t>
            </w:r>
          </w:p>
        </w:tc>
        <w:tc>
          <w:tcPr>
            <w:tcW w:w="15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100,0</w:t>
            </w:r>
          </w:p>
        </w:tc>
        <w:tc>
          <w:tcPr>
            <w:tcW w:w="9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3472,0</w:t>
            </w:r>
          </w:p>
        </w:tc>
        <w:tc>
          <w:tcPr>
            <w:tcW w:w="1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100,0</w:t>
            </w:r>
          </w:p>
        </w:tc>
        <w:tc>
          <w:tcPr>
            <w:tcW w:w="16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ascii="Times New Roman" w:hAnsi="Times New Roman"/>
                <w:color w:val="000000"/>
              </w:rPr>
              <w:t>123,3</w:t>
            </w:r>
          </w:p>
        </w:tc>
      </w:tr>
    </w:tbl>
    <w:p w:rsidR="00204098" w:rsidRDefault="00204098">
      <w:pPr>
        <w:shd w:val="clear" w:color="auto" w:fill="FFFFFF"/>
        <w:spacing w:line="254" w:lineRule="atLeast"/>
        <w:rPr>
          <w:color w:val="000000"/>
          <w:shd w:val="clear" w:color="auto" w:fill="FFFFFF"/>
        </w:rPr>
      </w:pPr>
      <w:r>
        <w:rPr>
          <w:rFonts w:ascii="Courier New" w:hAnsi="Courier New" w:cs="Courier New"/>
          <w:color w:val="000000"/>
        </w:rPr>
        <w:t> </w:t>
      </w:r>
    </w:p>
    <w:p w:rsidR="00204098" w:rsidRDefault="00204098">
      <w:pPr>
        <w:rPr>
          <w:color w:val="000000"/>
        </w:rPr>
      </w:pPr>
      <w:r>
        <w:rPr>
          <w:rFonts w:cs="Calibri"/>
          <w:color w:val="000000"/>
          <w:sz w:val="24"/>
          <w:szCs w:val="24"/>
        </w:rPr>
        <w:t>          Исполнение бюджетных обязательств в отчетном периоде осуществлялось администрацией поселения в соответствии с полномочиями, определенными положениями Федерального Закона № 131-ФЗ «Об общих принципах организации местного самоуправления в Российской Федерации» и осуществлением отдельных полномочий Почепского муниципального района, переданным на основании заключенных соглашений.</w:t>
      </w:r>
    </w:p>
    <w:p w:rsidR="00204098" w:rsidRDefault="00204098">
      <w:pPr>
        <w:ind w:firstLine="700"/>
        <w:jc w:val="both"/>
        <w:rPr>
          <w:color w:val="000000"/>
        </w:rPr>
      </w:pPr>
      <w:r>
        <w:rPr>
          <w:rFonts w:cs="Calibri"/>
          <w:color w:val="000000"/>
          <w:sz w:val="24"/>
          <w:szCs w:val="24"/>
        </w:rPr>
        <w:t xml:space="preserve">Анализ таблицы 3 показывает, что исполнение расходной части бюджета изначально планировалось по 5 разделам бюджетной классификации расходов, включая расходы на "Национальную безопасность и правоохранительную деятельность".Фактически исполнение по вышеуказанному разделу не производилось. В тоже время в течение года были произведены расходы по разделу "Культура, кинематография",не запланированные в первоначальном бюджете. </w:t>
      </w:r>
    </w:p>
    <w:p w:rsidR="00204098" w:rsidRDefault="00204098">
      <w:pPr>
        <w:ind w:firstLine="700"/>
        <w:jc w:val="both"/>
        <w:rPr>
          <w:color w:val="000000"/>
        </w:rPr>
      </w:pPr>
      <w:r>
        <w:rPr>
          <w:rFonts w:cs="Calibri"/>
          <w:color w:val="000000"/>
          <w:sz w:val="24"/>
          <w:szCs w:val="24"/>
        </w:rPr>
        <w:t>Наибольший удельный вес в структуре расходов заняли расходы по разделу «Общегосударственные вопросы» - 68,7 процентов и «Жилищно-коммунальное хозяйство» 14,8 процентов.</w:t>
      </w:r>
    </w:p>
    <w:p w:rsidR="00204098" w:rsidRDefault="00204098">
      <w:pPr>
        <w:rPr>
          <w:color w:val="000000"/>
        </w:rPr>
      </w:pPr>
      <w:r>
        <w:rPr>
          <w:rFonts w:cs="Calibri"/>
          <w:color w:val="000000"/>
          <w:sz w:val="24"/>
          <w:szCs w:val="24"/>
        </w:rPr>
        <w:t xml:space="preserve">По разделу </w:t>
      </w:r>
      <w:r>
        <w:rPr>
          <w:rFonts w:cs="Calibri"/>
          <w:b/>
          <w:color w:val="000000"/>
          <w:sz w:val="24"/>
          <w:szCs w:val="24"/>
        </w:rPr>
        <w:t>01 «Общегосударственные вопросы»</w:t>
      </w:r>
      <w:r>
        <w:rPr>
          <w:rFonts w:cs="Calibri"/>
          <w:color w:val="000000"/>
          <w:sz w:val="24"/>
          <w:szCs w:val="24"/>
        </w:rPr>
        <w:t xml:space="preserve"> расходы исполнены в сумме 2674,4тыс.рублей или 100 процентов плановых назначений, в том числе:</w:t>
      </w:r>
    </w:p>
    <w:p w:rsidR="00204098" w:rsidRDefault="00204098">
      <w:pPr>
        <w:rPr>
          <w:color w:val="000000"/>
        </w:rPr>
      </w:pPr>
      <w:r>
        <w:rPr>
          <w:rFonts w:cs="Calibri"/>
          <w:color w:val="000000"/>
          <w:sz w:val="24"/>
          <w:szCs w:val="24"/>
        </w:rPr>
        <w:t>-</w:t>
      </w:r>
      <w:r>
        <w:rPr>
          <w:rFonts w:cs="Calibri"/>
          <w:i/>
          <w:color w:val="000000"/>
          <w:sz w:val="24"/>
          <w:szCs w:val="24"/>
        </w:rPr>
        <w:t>по подразделу 0102</w:t>
      </w:r>
      <w:r>
        <w:rPr>
          <w:rFonts w:cs="Calibri"/>
          <w:color w:val="000000"/>
          <w:sz w:val="24"/>
          <w:szCs w:val="24"/>
        </w:rPr>
        <w:t xml:space="preserve"> «Функционирование высшего должностного лица муниципального образования»– 713,6тыс.рублей направлено на оплату труда с отчислениями главе муниципального образования.</w:t>
      </w:r>
    </w:p>
    <w:p w:rsidR="00204098" w:rsidRDefault="00204098">
      <w:pPr>
        <w:jc w:val="both"/>
        <w:rPr>
          <w:color w:val="000000"/>
        </w:rPr>
      </w:pPr>
      <w:r>
        <w:rPr>
          <w:rFonts w:cs="Calibri"/>
          <w:color w:val="000000"/>
          <w:sz w:val="24"/>
          <w:szCs w:val="24"/>
        </w:rPr>
        <w:t>-</w:t>
      </w:r>
      <w:r>
        <w:rPr>
          <w:rFonts w:cs="Calibri"/>
          <w:i/>
          <w:color w:val="000000"/>
          <w:sz w:val="24"/>
          <w:szCs w:val="24"/>
        </w:rPr>
        <w:t xml:space="preserve">по подразделу 0104 </w:t>
      </w:r>
      <w:r>
        <w:rPr>
          <w:rFonts w:cs="Calibri"/>
          <w:color w:val="000000"/>
          <w:sz w:val="24"/>
          <w:szCs w:val="24"/>
        </w:rPr>
        <w:t>«Функционирование местных администраций» израсходовано 1732,2тыс.р ублей, из них:</w:t>
      </w:r>
    </w:p>
    <w:p w:rsidR="00204098" w:rsidRDefault="00204098">
      <w:pPr>
        <w:jc w:val="both"/>
        <w:rPr>
          <w:color w:val="000000"/>
        </w:rPr>
      </w:pPr>
      <w:r>
        <w:rPr>
          <w:rFonts w:cs="Calibri"/>
          <w:color w:val="000000"/>
          <w:sz w:val="24"/>
          <w:szCs w:val="24"/>
        </w:rPr>
        <w:t>-на оплату труда работников с отчислениями -1511,7тыс. рублей,</w:t>
      </w:r>
    </w:p>
    <w:p w:rsidR="00204098" w:rsidRDefault="00204098">
      <w:pPr>
        <w:jc w:val="both"/>
        <w:rPr>
          <w:color w:val="000000"/>
        </w:rPr>
      </w:pPr>
      <w:r>
        <w:rPr>
          <w:rFonts w:cs="Calibri"/>
          <w:color w:val="000000"/>
          <w:sz w:val="24"/>
          <w:szCs w:val="24"/>
        </w:rPr>
        <w:t>-на закупку товаров, выполнение работ, оказания услуг -220,1тыс. рублей,</w:t>
      </w:r>
    </w:p>
    <w:p w:rsidR="00204098" w:rsidRDefault="00204098">
      <w:pPr>
        <w:jc w:val="both"/>
        <w:rPr>
          <w:color w:val="000000"/>
        </w:rPr>
      </w:pPr>
      <w:r>
        <w:rPr>
          <w:rFonts w:cs="Calibri"/>
          <w:color w:val="000000"/>
          <w:sz w:val="24"/>
          <w:szCs w:val="24"/>
        </w:rPr>
        <w:t>-на уплату налоговых платежей и сборов в сумме 0,54 тыс. руб.</w:t>
      </w:r>
    </w:p>
    <w:p w:rsidR="00204098" w:rsidRDefault="00204098">
      <w:pPr>
        <w:jc w:val="both"/>
        <w:rPr>
          <w:color w:val="000000"/>
        </w:rPr>
      </w:pPr>
      <w:r>
        <w:rPr>
          <w:rFonts w:cs="Calibri"/>
          <w:color w:val="000000"/>
          <w:sz w:val="24"/>
          <w:szCs w:val="24"/>
        </w:rPr>
        <w:t>Налоги и сборы за 2025год уплачены в полном объеме, задолженности на 01.01.2025года не значится.</w:t>
      </w:r>
    </w:p>
    <w:p w:rsidR="00204098" w:rsidRDefault="00204098">
      <w:pPr>
        <w:rPr>
          <w:color w:val="000000"/>
        </w:rPr>
      </w:pPr>
      <w:r>
        <w:rPr>
          <w:rFonts w:cs="Calibri"/>
          <w:color w:val="000000"/>
          <w:sz w:val="24"/>
          <w:szCs w:val="24"/>
        </w:rPr>
        <w:t>-</w:t>
      </w:r>
      <w:r>
        <w:rPr>
          <w:rFonts w:cs="Calibri"/>
          <w:i/>
          <w:color w:val="000000"/>
          <w:sz w:val="24"/>
          <w:szCs w:val="24"/>
        </w:rPr>
        <w:t xml:space="preserve"> по подразделу 0106</w:t>
      </w:r>
      <w:r>
        <w:rPr>
          <w:rFonts w:cs="Calibri"/>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r>
        <w:rPr>
          <w:rFonts w:cs="Calibri"/>
          <w:i/>
          <w:color w:val="000000"/>
          <w:sz w:val="24"/>
          <w:szCs w:val="24"/>
        </w:rPr>
        <w:t xml:space="preserve"> </w:t>
      </w:r>
      <w:r>
        <w:rPr>
          <w:rFonts w:cs="Calibri"/>
          <w:color w:val="000000"/>
          <w:sz w:val="24"/>
          <w:szCs w:val="24"/>
        </w:rPr>
        <w:t>-2,6 тыс.рублей перечислены по соглашению на проведение внешнего муниципального финансового контроля Контрольно-счетной палатой Почепского района.</w:t>
      </w:r>
    </w:p>
    <w:p w:rsidR="00204098" w:rsidRDefault="00204098">
      <w:pPr>
        <w:jc w:val="both"/>
        <w:rPr>
          <w:color w:val="000000"/>
        </w:rPr>
      </w:pPr>
      <w:r>
        <w:rPr>
          <w:rFonts w:cs="Calibri"/>
          <w:color w:val="000000"/>
          <w:sz w:val="24"/>
          <w:szCs w:val="24"/>
        </w:rPr>
        <w:t>-</w:t>
      </w:r>
      <w:r>
        <w:rPr>
          <w:rFonts w:cs="Calibri"/>
          <w:i/>
          <w:color w:val="000000"/>
          <w:sz w:val="24"/>
          <w:szCs w:val="24"/>
        </w:rPr>
        <w:t>по подразделу 0113</w:t>
      </w:r>
      <w:r>
        <w:rPr>
          <w:rFonts w:cs="Calibri"/>
          <w:color w:val="000000"/>
          <w:sz w:val="24"/>
          <w:szCs w:val="24"/>
        </w:rPr>
        <w:t xml:space="preserve"> «Другие общегосударственные вопросы» расходы произведены в сумме 225,7тыс.рублей, в том числе: на уплату земельного налога под объектами недвижимости в сумме 180,2тыс.рублей,на проведение праздничных мероприятий-39,5тыс.рублей,,на уплату взносов в Совет муниципальных образований Брянской области в сумме 6,0тыс.рублей.</w:t>
      </w:r>
    </w:p>
    <w:p w:rsidR="00204098" w:rsidRDefault="00204098">
      <w:pPr>
        <w:ind w:hanging="180"/>
        <w:jc w:val="both"/>
        <w:rPr>
          <w:color w:val="000000"/>
        </w:rPr>
      </w:pPr>
      <w:r>
        <w:rPr>
          <w:rFonts w:cs="Calibri"/>
          <w:color w:val="000000"/>
          <w:sz w:val="24"/>
          <w:szCs w:val="24"/>
        </w:rPr>
        <w:t xml:space="preserve">    по разделу </w:t>
      </w:r>
      <w:r>
        <w:rPr>
          <w:rFonts w:cs="Calibri"/>
          <w:b/>
          <w:color w:val="000000"/>
          <w:sz w:val="24"/>
          <w:szCs w:val="24"/>
        </w:rPr>
        <w:t>02 «Национальная оборона»</w:t>
      </w:r>
      <w:r>
        <w:rPr>
          <w:rFonts w:cs="Calibri"/>
          <w:color w:val="000000"/>
          <w:sz w:val="24"/>
          <w:szCs w:val="24"/>
        </w:rPr>
        <w:t xml:space="preserve"> за счет субвенции, поступившей из федерального бюджета, финансировались расходы по содержанию специалиста по первичному воинскому учету. Использование средств осуществлено в объеме 164,1тыс. рублей. Из них на оплату труда с отчислениями направлено 143,5тыс.рублей, на компенсацию проезда при служебных разъездах-2,2тыс.рублей, на приобретение канцтоваров, ремонт оргтехники в сумме-20,6тыс.рублей.</w:t>
      </w:r>
    </w:p>
    <w:p w:rsidR="00204098" w:rsidRDefault="00204098">
      <w:pPr>
        <w:jc w:val="both"/>
        <w:rPr>
          <w:color w:val="000000"/>
        </w:rPr>
      </w:pPr>
      <w:r>
        <w:rPr>
          <w:rFonts w:cs="Calibri"/>
          <w:color w:val="000000"/>
          <w:sz w:val="26"/>
          <w:szCs w:val="26"/>
        </w:rPr>
        <w:t xml:space="preserve">По разделу </w:t>
      </w:r>
      <w:r>
        <w:rPr>
          <w:rFonts w:cs="Calibri"/>
          <w:b/>
          <w:color w:val="000000"/>
          <w:sz w:val="26"/>
          <w:szCs w:val="26"/>
        </w:rPr>
        <w:t>04</w:t>
      </w:r>
      <w:r>
        <w:rPr>
          <w:rFonts w:cs="Calibri"/>
          <w:color w:val="000000"/>
          <w:sz w:val="26"/>
          <w:szCs w:val="26"/>
        </w:rPr>
        <w:t xml:space="preserve"> </w:t>
      </w:r>
      <w:r>
        <w:rPr>
          <w:rFonts w:cs="Calibri"/>
          <w:b/>
          <w:color w:val="000000"/>
          <w:sz w:val="26"/>
          <w:szCs w:val="26"/>
        </w:rPr>
        <w:t>«</w:t>
      </w:r>
      <w:r>
        <w:rPr>
          <w:rFonts w:cs="Calibri"/>
          <w:b/>
          <w:color w:val="000000"/>
          <w:sz w:val="24"/>
          <w:szCs w:val="24"/>
        </w:rPr>
        <w:t xml:space="preserve">Национальная экономика» </w:t>
      </w:r>
      <w:r>
        <w:rPr>
          <w:rFonts w:cs="Calibri"/>
          <w:color w:val="000000"/>
          <w:sz w:val="24"/>
          <w:szCs w:val="24"/>
        </w:rPr>
        <w:t>расходы в отчетном периоде составили 468,0 тыс. рублей. Фактические расходы производилось по подразделам:</w:t>
      </w:r>
    </w:p>
    <w:p w:rsidR="00204098" w:rsidRDefault="00204098">
      <w:pPr>
        <w:jc w:val="both"/>
        <w:rPr>
          <w:color w:val="000000"/>
        </w:rPr>
      </w:pPr>
      <w:r>
        <w:rPr>
          <w:rFonts w:cs="Calibri"/>
          <w:color w:val="000000"/>
          <w:sz w:val="24"/>
          <w:szCs w:val="24"/>
        </w:rPr>
        <w:t>-0406  "Водное хозяйство" в сумме 119,0тыс.рублей израсходовано на расчет вреда в случае аварии на ГТС д. Азарово, страхование ГТС,</w:t>
      </w:r>
    </w:p>
    <w:p w:rsidR="00204098" w:rsidRDefault="00204098">
      <w:pPr>
        <w:jc w:val="both"/>
        <w:rPr>
          <w:color w:val="000000"/>
        </w:rPr>
      </w:pPr>
      <w:r>
        <w:rPr>
          <w:rFonts w:cs="Calibri"/>
          <w:color w:val="000000"/>
          <w:sz w:val="24"/>
          <w:szCs w:val="24"/>
        </w:rPr>
        <w:t>-0409 «Дорожное хозяйство» в сумме 320,0тыс.рублей Расходы осуществляются за счет иных межбюджетных трансфертов из районного бюджета на осуществление части полномочий, предусмотренных соглашением о передаче полномочий по дорожной деятельности в границах населенных пунктов поселения. За 2025год были выполнены работы по содержанию автодорог(очистка от снега, грейдерование, обкашивание) в сумме 255 тыс. рублей; расходы на проектные работы по объекту "Капитальный ремонт автодороги по ул.Центральная п.Громыки" составили 65,0тыс.рублей.</w:t>
      </w:r>
    </w:p>
    <w:p w:rsidR="00204098" w:rsidRDefault="00204098">
      <w:pPr>
        <w:ind w:firstLine="720"/>
        <w:jc w:val="both"/>
        <w:rPr>
          <w:color w:val="000000"/>
        </w:rPr>
      </w:pPr>
      <w:r>
        <w:rPr>
          <w:rFonts w:cs="Calibri"/>
          <w:color w:val="000000"/>
          <w:sz w:val="24"/>
          <w:szCs w:val="24"/>
        </w:rPr>
        <w:t>-0412"Другие вопросы в области национальной экономики" составили 29,0тыс.рублей по межеванию и оформлению в собственность земельных участков.</w:t>
      </w:r>
    </w:p>
    <w:p w:rsidR="00204098" w:rsidRDefault="00204098">
      <w:pPr>
        <w:ind w:firstLine="720"/>
        <w:jc w:val="both"/>
        <w:rPr>
          <w:color w:val="000000"/>
        </w:rPr>
      </w:pPr>
      <w:r>
        <w:rPr>
          <w:rFonts w:cs="Calibri"/>
          <w:color w:val="000000"/>
          <w:sz w:val="24"/>
          <w:szCs w:val="24"/>
        </w:rPr>
        <w:t xml:space="preserve">По разделу </w:t>
      </w:r>
      <w:r>
        <w:rPr>
          <w:rFonts w:cs="Calibri"/>
          <w:b/>
          <w:color w:val="000000"/>
          <w:sz w:val="24"/>
          <w:szCs w:val="24"/>
        </w:rPr>
        <w:t xml:space="preserve">«Жилищно-коммунальное хозяйство» </w:t>
      </w:r>
      <w:r>
        <w:rPr>
          <w:rFonts w:cs="Calibri"/>
          <w:color w:val="000000"/>
          <w:sz w:val="24"/>
          <w:szCs w:val="24"/>
        </w:rPr>
        <w:t>расходы исполнены в объеме 574,2тыс. рублей и составили 97,8 процентов плановых назначений.</w:t>
      </w:r>
    </w:p>
    <w:p w:rsidR="00204098" w:rsidRDefault="00204098">
      <w:pPr>
        <w:jc w:val="both"/>
        <w:rPr>
          <w:color w:val="000000"/>
        </w:rPr>
      </w:pPr>
      <w:r>
        <w:rPr>
          <w:rFonts w:cs="Calibri"/>
          <w:color w:val="000000"/>
          <w:sz w:val="24"/>
          <w:szCs w:val="24"/>
        </w:rPr>
        <w:t>Расходы осуществлялись по трем подразделам:</w:t>
      </w:r>
    </w:p>
    <w:p w:rsidR="00204098" w:rsidRDefault="00204098">
      <w:pPr>
        <w:ind w:firstLine="700"/>
        <w:jc w:val="both"/>
        <w:rPr>
          <w:color w:val="000000"/>
        </w:rPr>
      </w:pPr>
      <w:r>
        <w:rPr>
          <w:rFonts w:cs="Calibri"/>
          <w:i/>
          <w:color w:val="000000"/>
          <w:sz w:val="24"/>
          <w:szCs w:val="24"/>
        </w:rPr>
        <w:t>-по подразделу 0501 «Жилищное хозяйство»</w:t>
      </w:r>
      <w:r>
        <w:rPr>
          <w:rFonts w:cs="Calibri"/>
          <w:color w:val="000000"/>
          <w:sz w:val="24"/>
          <w:szCs w:val="24"/>
        </w:rPr>
        <w:t xml:space="preserve"> денежные средства израсходованы в сумме 4,2тыс.рублей. Расходы бюджета были направлены на уплату взносов на формирования фонда по капитальному ремонту многоквартирных жилых домов, в части квартир, находящихся на балансе поселения в сумме 3,9 тыс. рублей и на приобретение канцтоваров в сумме 0,3 тыс. рублей. </w:t>
      </w:r>
    </w:p>
    <w:p w:rsidR="00204098" w:rsidRDefault="00204098">
      <w:pPr>
        <w:ind w:firstLine="700"/>
        <w:jc w:val="both"/>
        <w:rPr>
          <w:color w:val="000000"/>
        </w:rPr>
      </w:pPr>
      <w:r>
        <w:rPr>
          <w:rFonts w:cs="Calibri"/>
          <w:color w:val="000000"/>
          <w:sz w:val="24"/>
          <w:szCs w:val="24"/>
        </w:rPr>
        <w:t>Расходы осуществлены за счет средств межбюджетных трансфертов на основании соглашения с Почепским муниципальным районом о передаче полномочий на содержание жилого фонда;</w:t>
      </w:r>
    </w:p>
    <w:p w:rsidR="00204098" w:rsidRDefault="00204098">
      <w:pPr>
        <w:ind w:firstLine="700"/>
        <w:jc w:val="both"/>
        <w:rPr>
          <w:color w:val="000000"/>
        </w:rPr>
      </w:pPr>
      <w:r>
        <w:rPr>
          <w:rFonts w:cs="Calibri"/>
          <w:i/>
          <w:color w:val="000000"/>
          <w:sz w:val="24"/>
          <w:szCs w:val="24"/>
        </w:rPr>
        <w:t>-по подразделу 0503 «Благоустройство»</w:t>
      </w:r>
      <w:r>
        <w:rPr>
          <w:rFonts w:cs="Calibri"/>
          <w:color w:val="000000"/>
          <w:sz w:val="24"/>
          <w:szCs w:val="24"/>
        </w:rPr>
        <w:t xml:space="preserve"> расходы бюджета поселения составили 570,0 тыс. рублей. Расходы произведены по подразделам: </w:t>
      </w:r>
    </w:p>
    <w:p w:rsidR="00204098" w:rsidRDefault="00204098">
      <w:pPr>
        <w:ind w:firstLine="700"/>
        <w:jc w:val="both"/>
        <w:rPr>
          <w:color w:val="000000"/>
        </w:rPr>
      </w:pPr>
      <w:r>
        <w:rPr>
          <w:rFonts w:cs="Calibri"/>
          <w:i/>
          <w:color w:val="000000"/>
          <w:sz w:val="24"/>
          <w:szCs w:val="24"/>
        </w:rPr>
        <w:t>-по организации освещения улиц</w:t>
      </w:r>
      <w:r>
        <w:rPr>
          <w:rFonts w:cs="Calibri"/>
          <w:color w:val="000000"/>
          <w:sz w:val="24"/>
          <w:szCs w:val="24"/>
        </w:rPr>
        <w:t xml:space="preserve"> расходы составили 275,2тыс. рублей, из них на оплату за потребленную электроэнергию направлено 147,0 тыс. рублей. Расходы удалось сократить за счет замены электроламп на более экономичные. На проведение работ по восстановлению и замене старого оборудования, светильников израсходовано 82,5тыс.рублей, на приобретение светильников, расходных материалов направлено 45,7 тыс. рублей.</w:t>
      </w:r>
    </w:p>
    <w:p w:rsidR="00204098" w:rsidRDefault="00204098">
      <w:pPr>
        <w:ind w:firstLine="700"/>
        <w:jc w:val="both"/>
        <w:rPr>
          <w:color w:val="000000"/>
        </w:rPr>
      </w:pPr>
      <w:r>
        <w:rPr>
          <w:rFonts w:cs="Calibri"/>
          <w:i/>
          <w:color w:val="000000"/>
          <w:sz w:val="24"/>
          <w:szCs w:val="24"/>
        </w:rPr>
        <w:t>По "Прочим мероприятиям</w:t>
      </w:r>
      <w:r>
        <w:rPr>
          <w:rFonts w:cs="Calibri"/>
          <w:color w:val="000000"/>
          <w:sz w:val="24"/>
          <w:szCs w:val="24"/>
        </w:rPr>
        <w:t>" расходы составили 294,9тыс. рублей. Проводились работы по скашиванию сорной растительности, уборки территории, в том числе от снега,уничтожение сорной растительности химическими средствами, оборудование площадки ТКО. Затраты на эти виды работ составили 285,1 тыс.рублей. Затраты на услуги по сбору, утилизации ТКО составили 2,5тыс.руб.,на приобретение расходных материалов на бензотриммеры (лески, ГСМ, запчасти) для</w:t>
      </w:r>
      <w:r>
        <w:rPr>
          <w:rFonts w:cs="Calibri"/>
          <w:color w:val="000000"/>
          <w:sz w:val="26"/>
          <w:szCs w:val="26"/>
        </w:rPr>
        <w:t xml:space="preserve"> </w:t>
      </w:r>
      <w:r>
        <w:rPr>
          <w:rFonts w:cs="Calibri"/>
          <w:color w:val="000000"/>
          <w:sz w:val="24"/>
          <w:szCs w:val="24"/>
        </w:rPr>
        <w:t>скашивания сорной растительности на территории поселения израсходовано 7,3 тыс. рублей.</w:t>
      </w:r>
    </w:p>
    <w:p w:rsidR="00204098" w:rsidRDefault="00204098">
      <w:pPr>
        <w:ind w:firstLine="700"/>
        <w:jc w:val="both"/>
        <w:rPr>
          <w:color w:val="000000"/>
        </w:rPr>
      </w:pPr>
      <w:r>
        <w:rPr>
          <w:rFonts w:cs="Calibri"/>
          <w:color w:val="000000"/>
          <w:sz w:val="24"/>
          <w:szCs w:val="24"/>
        </w:rPr>
        <w:t xml:space="preserve">По разделу </w:t>
      </w:r>
      <w:r>
        <w:rPr>
          <w:rFonts w:cs="Calibri"/>
          <w:b/>
          <w:color w:val="000000"/>
          <w:sz w:val="24"/>
          <w:szCs w:val="24"/>
        </w:rPr>
        <w:t xml:space="preserve">«Культура, кинематография" </w:t>
      </w:r>
      <w:r>
        <w:rPr>
          <w:rFonts w:cs="Calibri"/>
          <w:color w:val="000000"/>
          <w:sz w:val="24"/>
          <w:szCs w:val="24"/>
        </w:rPr>
        <w:t xml:space="preserve">12,3 тыс.рублей направлено на ремонт газовых котлов в здании ДК с.Сетолово. </w:t>
      </w:r>
    </w:p>
    <w:p w:rsidR="00204098" w:rsidRDefault="00204098">
      <w:pPr>
        <w:rPr>
          <w:color w:val="000000"/>
        </w:rPr>
      </w:pPr>
      <w:r>
        <w:rPr>
          <w:rFonts w:cs="Calibri"/>
          <w:color w:val="000000"/>
          <w:sz w:val="24"/>
          <w:szCs w:val="24"/>
        </w:rPr>
        <w:t>             </w:t>
      </w:r>
    </w:p>
    <w:p w:rsidR="00204098" w:rsidRDefault="00204098">
      <w:pPr>
        <w:rPr>
          <w:color w:val="000000"/>
        </w:rPr>
      </w:pPr>
      <w:r>
        <w:rPr>
          <w:rFonts w:cs="Calibri"/>
          <w:color w:val="000000"/>
          <w:sz w:val="24"/>
          <w:szCs w:val="24"/>
        </w:rPr>
        <w:t>         Ведомственная структура расходов бюджета Сетоловского сельского поселения представлена в виде одного главного распорядителя бюджетных средств – Сетоловской сельской администрации.</w:t>
      </w:r>
    </w:p>
    <w:p w:rsidR="00204098" w:rsidRDefault="00204098">
      <w:pPr>
        <w:ind w:firstLine="700"/>
        <w:jc w:val="both"/>
        <w:rPr>
          <w:color w:val="000000"/>
        </w:rPr>
      </w:pPr>
      <w:r>
        <w:rPr>
          <w:rFonts w:cs="Calibri"/>
          <w:color w:val="000000"/>
          <w:sz w:val="24"/>
          <w:szCs w:val="24"/>
        </w:rPr>
        <w:t>Информация об исполнении расходов в анализируемом периоде в разрезе видов расходов представлена в таблице 4:</w:t>
      </w:r>
    </w:p>
    <w:p w:rsidR="00204098" w:rsidRDefault="00204098">
      <w:pPr>
        <w:ind w:firstLine="700"/>
        <w:jc w:val="both"/>
        <w:rPr>
          <w:color w:val="000000"/>
        </w:rPr>
      </w:pPr>
      <w:r>
        <w:rPr>
          <w:rFonts w:ascii="Courier New" w:hAnsi="Courier New" w:cs="Courier New"/>
          <w:color w:val="000000"/>
        </w:rPr>
        <w:t>                                                              Таблица 4.</w:t>
      </w:r>
    </w:p>
    <w:tbl>
      <w:tblPr>
        <w:tblW w:w="0" w:type="auto"/>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2008"/>
        <w:gridCol w:w="1098"/>
        <w:gridCol w:w="1113"/>
        <w:gridCol w:w="1113"/>
        <w:gridCol w:w="1345"/>
        <w:gridCol w:w="953"/>
        <w:gridCol w:w="1646"/>
        <w:gridCol w:w="1194"/>
      </w:tblGrid>
      <w:tr w:rsidR="00204098" w:rsidRPr="003725C7">
        <w:tc>
          <w:tcPr>
            <w:tcW w:w="221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Наименование</w:t>
            </w:r>
          </w:p>
        </w:tc>
        <w:tc>
          <w:tcPr>
            <w:tcW w:w="111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Вид</w:t>
            </w:r>
          </w:p>
          <w:p w:rsidR="00204098" w:rsidRPr="003725C7" w:rsidRDefault="00204098">
            <w:pPr>
              <w:jc w:val="center"/>
              <w:rPr>
                <w:color w:val="000000"/>
              </w:rPr>
            </w:pPr>
            <w:r>
              <w:rPr>
                <w:rFonts w:cs="Calibri"/>
                <w:color w:val="000000"/>
              </w:rPr>
              <w:t>расходов</w:t>
            </w:r>
          </w:p>
          <w:p w:rsidR="00204098" w:rsidRPr="003725C7" w:rsidRDefault="00204098">
            <w:pPr>
              <w:rPr>
                <w:color w:val="000000"/>
              </w:rPr>
            </w:pPr>
            <w:r>
              <w:rPr>
                <w:rFonts w:ascii="Courier New" w:hAnsi="Courier New" w:cs="Courier New"/>
                <w:color w:val="000000"/>
              </w:rPr>
              <w:t> </w:t>
            </w:r>
          </w:p>
        </w:tc>
        <w:tc>
          <w:tcPr>
            <w:tcW w:w="376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Утверждено на 2025год</w:t>
            </w:r>
          </w:p>
        </w:tc>
        <w:tc>
          <w:tcPr>
            <w:tcW w:w="374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Исполнено за 2025 год</w:t>
            </w:r>
          </w:p>
        </w:tc>
      </w:tr>
      <w:tr w:rsidR="00204098" w:rsidRPr="003725C7">
        <w:trPr>
          <w:trHeight w:val="630"/>
        </w:trPr>
        <w:tc>
          <w:tcPr>
            <w:tcW w:w="221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sz w:val="24"/>
              </w:rPr>
            </w:pPr>
          </w:p>
        </w:tc>
        <w:tc>
          <w:tcPr>
            <w:tcW w:w="1114"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sidRPr="003725C7">
              <w:rPr>
                <w:color w:val="000000"/>
              </w:rPr>
              <w:t xml:space="preserve"> </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тыс.руб.</w:t>
            </w:r>
          </w:p>
          <w:p w:rsidR="00204098" w:rsidRPr="003725C7" w:rsidRDefault="00204098">
            <w:pPr>
              <w:rPr>
                <w:color w:val="000000"/>
              </w:rPr>
            </w:pPr>
            <w:r>
              <w:rPr>
                <w:rFonts w:cs="Calibri"/>
                <w:color w:val="000000"/>
              </w:rPr>
              <w:t>решение от 27. 12. 24№ 16</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тыс. руб.</w:t>
            </w:r>
          </w:p>
          <w:p w:rsidR="00204098" w:rsidRPr="003725C7" w:rsidRDefault="00204098">
            <w:pPr>
              <w:rPr>
                <w:color w:val="000000"/>
              </w:rPr>
            </w:pPr>
            <w:r>
              <w:rPr>
                <w:rFonts w:cs="Calibri"/>
                <w:color w:val="000000"/>
              </w:rPr>
              <w:t>решение от 29. 12. 25 № 47</w:t>
            </w:r>
          </w:p>
        </w:tc>
        <w:tc>
          <w:tcPr>
            <w:tcW w:w="1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отклонение в %(гр 4/ гр.3*100)</w:t>
            </w:r>
          </w:p>
        </w:tc>
        <w:tc>
          <w:tcPr>
            <w:tcW w:w="1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тыс. руб.</w:t>
            </w:r>
          </w:p>
        </w:tc>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в % к утвержденным плановым назначениям</w:t>
            </w:r>
          </w:p>
          <w:p w:rsidR="00204098" w:rsidRPr="003725C7" w:rsidRDefault="00204098">
            <w:pPr>
              <w:rPr>
                <w:color w:val="000000"/>
              </w:rPr>
            </w:pPr>
            <w:r>
              <w:rPr>
                <w:rFonts w:cs="Calibri"/>
                <w:color w:val="000000"/>
              </w:rPr>
              <w:t>гр.6 /гр.4*100)</w:t>
            </w:r>
          </w:p>
        </w:tc>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структура, %</w:t>
            </w:r>
          </w:p>
        </w:tc>
      </w:tr>
      <w:tr w:rsidR="00204098" w:rsidRPr="003725C7">
        <w:tc>
          <w:tcPr>
            <w:tcW w:w="2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w:t>
            </w:r>
          </w:p>
        </w:tc>
        <w:tc>
          <w:tcPr>
            <w:tcW w:w="1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w:t>
            </w:r>
          </w:p>
        </w:tc>
        <w:tc>
          <w:tcPr>
            <w:tcW w:w="1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5</w:t>
            </w:r>
          </w:p>
        </w:tc>
        <w:tc>
          <w:tcPr>
            <w:tcW w:w="1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w:t>
            </w:r>
          </w:p>
        </w:tc>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7</w:t>
            </w:r>
          </w:p>
        </w:tc>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w:t>
            </w:r>
          </w:p>
        </w:tc>
      </w:tr>
      <w:tr w:rsidR="00204098" w:rsidRPr="003725C7">
        <w:tc>
          <w:tcPr>
            <w:tcW w:w="2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Расходы на выплаты персоналу государственных (муниципальных) органов</w:t>
            </w:r>
          </w:p>
        </w:tc>
        <w:tc>
          <w:tcPr>
            <w:tcW w:w="1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2290,4</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2368,9</w:t>
            </w:r>
          </w:p>
        </w:tc>
        <w:tc>
          <w:tcPr>
            <w:tcW w:w="1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103,4</w:t>
            </w:r>
          </w:p>
        </w:tc>
        <w:tc>
          <w:tcPr>
            <w:tcW w:w="1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rPr>
              <w:t>2368,9</w:t>
            </w:r>
          </w:p>
        </w:tc>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60,8</w:t>
            </w:r>
          </w:p>
        </w:tc>
      </w:tr>
      <w:tr w:rsidR="00204098" w:rsidRPr="003725C7">
        <w:tc>
          <w:tcPr>
            <w:tcW w:w="2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Закупка товаров, работ и услуг для государственных (муниципальных) нужд</w:t>
            </w:r>
          </w:p>
        </w:tc>
        <w:tc>
          <w:tcPr>
            <w:tcW w:w="1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200</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986,1</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1697,0</w:t>
            </w:r>
          </w:p>
        </w:tc>
        <w:tc>
          <w:tcPr>
            <w:tcW w:w="1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172,1</w:t>
            </w:r>
          </w:p>
        </w:tc>
        <w:tc>
          <w:tcPr>
            <w:tcW w:w="1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1334,9</w:t>
            </w:r>
          </w:p>
        </w:tc>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78,7</w:t>
            </w:r>
          </w:p>
        </w:tc>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34,3</w:t>
            </w:r>
          </w:p>
        </w:tc>
      </w:tr>
      <w:tr w:rsidR="00204098" w:rsidRPr="003725C7">
        <w:tc>
          <w:tcPr>
            <w:tcW w:w="2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cs="Calibri"/>
                <w:color w:val="000000"/>
              </w:rPr>
              <w:t>Межбюджетные трансферты</w:t>
            </w:r>
          </w:p>
        </w:tc>
        <w:tc>
          <w:tcPr>
            <w:tcW w:w="1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500</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3,9</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2,6</w:t>
            </w:r>
          </w:p>
        </w:tc>
        <w:tc>
          <w:tcPr>
            <w:tcW w:w="1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66,7</w:t>
            </w:r>
          </w:p>
        </w:tc>
        <w:tc>
          <w:tcPr>
            <w:tcW w:w="1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2,6</w:t>
            </w:r>
          </w:p>
        </w:tc>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0,1</w:t>
            </w:r>
          </w:p>
        </w:tc>
      </w:tr>
      <w:tr w:rsidR="00204098" w:rsidRPr="003725C7">
        <w:tc>
          <w:tcPr>
            <w:tcW w:w="2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rPr>
                <w:color w:val="000000"/>
              </w:rPr>
            </w:pPr>
            <w:r>
              <w:rPr>
                <w:rFonts w:cs="Calibri"/>
                <w:color w:val="000000"/>
              </w:rPr>
              <w:t>Иные бюджетные ассигнования</w:t>
            </w:r>
          </w:p>
        </w:tc>
        <w:tc>
          <w:tcPr>
            <w:tcW w:w="1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800</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16,5</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186,6</w:t>
            </w:r>
          </w:p>
        </w:tc>
        <w:tc>
          <w:tcPr>
            <w:tcW w:w="1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1130,9</w:t>
            </w:r>
          </w:p>
        </w:tc>
        <w:tc>
          <w:tcPr>
            <w:tcW w:w="1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rPr>
              <w:t>186,6</w:t>
            </w:r>
          </w:p>
        </w:tc>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4,8</w:t>
            </w:r>
          </w:p>
        </w:tc>
      </w:tr>
      <w:tr w:rsidR="00204098" w:rsidRPr="003725C7">
        <w:tc>
          <w:tcPr>
            <w:tcW w:w="22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both"/>
              <w:rPr>
                <w:color w:val="000000"/>
              </w:rPr>
            </w:pPr>
            <w:r>
              <w:rPr>
                <w:rFonts w:cs="Calibri"/>
                <w:b/>
                <w:color w:val="000000"/>
              </w:rPr>
              <w:t xml:space="preserve">ИТОГО </w:t>
            </w:r>
          </w:p>
          <w:p w:rsidR="00204098" w:rsidRPr="003725C7" w:rsidRDefault="00204098">
            <w:pPr>
              <w:jc w:val="both"/>
              <w:rPr>
                <w:color w:val="000000"/>
              </w:rPr>
            </w:pPr>
            <w:r>
              <w:rPr>
                <w:rFonts w:ascii="Courier New" w:hAnsi="Courier New" w:cs="Courier New"/>
                <w:color w:val="000000"/>
              </w:rPr>
              <w:t> </w:t>
            </w:r>
          </w:p>
        </w:tc>
        <w:tc>
          <w:tcPr>
            <w:tcW w:w="11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000</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3296,9</w:t>
            </w:r>
          </w:p>
        </w:tc>
        <w:tc>
          <w:tcPr>
            <w:tcW w:w="1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4255,1</w:t>
            </w:r>
          </w:p>
        </w:tc>
        <w:tc>
          <w:tcPr>
            <w:tcW w:w="1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129,1</w:t>
            </w:r>
          </w:p>
        </w:tc>
        <w:tc>
          <w:tcPr>
            <w:tcW w:w="11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ascii="Times New Roman" w:hAnsi="Times New Roman"/>
                <w:color w:val="000000"/>
              </w:rPr>
              <w:t>3893,0</w:t>
            </w:r>
          </w:p>
        </w:tc>
        <w:tc>
          <w:tcPr>
            <w:tcW w:w="1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91,5</w:t>
            </w:r>
          </w:p>
        </w:tc>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4098" w:rsidRPr="003725C7" w:rsidRDefault="00204098">
            <w:pPr>
              <w:jc w:val="center"/>
              <w:rPr>
                <w:color w:val="000000"/>
              </w:rPr>
            </w:pPr>
            <w:r>
              <w:rPr>
                <w:rFonts w:cs="Calibri"/>
                <w:color w:val="000000"/>
              </w:rPr>
              <w:t>100,0</w:t>
            </w:r>
          </w:p>
        </w:tc>
      </w:tr>
    </w:tbl>
    <w:p w:rsidR="00204098" w:rsidRDefault="00204098">
      <w:pPr>
        <w:jc w:val="both"/>
        <w:rPr>
          <w:color w:val="000000"/>
        </w:rPr>
      </w:pPr>
      <w:r>
        <w:rPr>
          <w:rFonts w:cs="Calibri"/>
          <w:color w:val="000000"/>
          <w:sz w:val="24"/>
          <w:szCs w:val="24"/>
        </w:rPr>
        <w:t>    Наибольшую долю расходов (60,8 процентов) занимают выплаты персоналу государственных (муниципальных) органов, казенных учреждений, которые сложились из затрат на оплату труда органам власти в сумме 1822,5тыс. рублей, отчислений в фонды от начисленной оплаты труда в сумме 544,2тыс. рублей, компенсации проезда при служебных разъездах в сумме 2,2тыс.рублей.</w:t>
      </w:r>
    </w:p>
    <w:p w:rsidR="00204098" w:rsidRDefault="00204098">
      <w:pPr>
        <w:jc w:val="both"/>
        <w:rPr>
          <w:color w:val="000000"/>
        </w:rPr>
      </w:pPr>
      <w:r>
        <w:rPr>
          <w:rFonts w:cs="Calibri"/>
          <w:color w:val="000000"/>
          <w:sz w:val="24"/>
          <w:szCs w:val="24"/>
        </w:rPr>
        <w:t> Отклонение от первоначально запланированного объема средств связано с увеличением количества окладов с 1 октября 2025года на 12 единиц.</w:t>
      </w:r>
    </w:p>
    <w:p w:rsidR="00204098" w:rsidRDefault="00204098">
      <w:pPr>
        <w:jc w:val="both"/>
        <w:rPr>
          <w:color w:val="000000"/>
        </w:rPr>
      </w:pPr>
      <w:r>
        <w:rPr>
          <w:rFonts w:cs="Calibri"/>
          <w:color w:val="000000"/>
          <w:sz w:val="24"/>
          <w:szCs w:val="24"/>
        </w:rPr>
        <w:t>Значительную долю(34,3процентов) в общем объеме расходов поселения в 2025году составили расходы на закупку товаров, работ, услуг для муниципальных нужд. Отклонение расходов на закупки в сравнении с первоначально запланированным объемом составляет 710,9тыс.рублей.</w:t>
      </w:r>
    </w:p>
    <w:p w:rsidR="00204098" w:rsidRDefault="00204098">
      <w:pPr>
        <w:jc w:val="both"/>
        <w:rPr>
          <w:rFonts w:cs="Calibri"/>
          <w:color w:val="000000"/>
          <w:sz w:val="24"/>
          <w:szCs w:val="24"/>
        </w:rPr>
      </w:pPr>
      <w:r>
        <w:rPr>
          <w:rFonts w:cs="Calibri"/>
          <w:color w:val="000000"/>
          <w:sz w:val="24"/>
          <w:szCs w:val="24"/>
        </w:rPr>
        <w:t>В целом расходы исполнены на 91,5 процентов от уточненных плановых показателей.</w:t>
      </w:r>
    </w:p>
    <w:p w:rsidR="00204098" w:rsidRDefault="00204098">
      <w:pPr>
        <w:jc w:val="both"/>
        <w:rPr>
          <w:color w:val="000000"/>
        </w:rPr>
      </w:pPr>
      <w:r>
        <w:rPr>
          <w:rFonts w:cs="Calibri"/>
          <w:color w:val="000000"/>
          <w:sz w:val="24"/>
          <w:szCs w:val="24"/>
        </w:rPr>
        <w:t>Не исполнение наблюдается по закупке товаров, работ, услуг.</w:t>
      </w:r>
    </w:p>
    <w:p w:rsidR="00204098" w:rsidRDefault="00204098">
      <w:pPr>
        <w:jc w:val="both"/>
        <w:rPr>
          <w:color w:val="000000"/>
        </w:rPr>
      </w:pPr>
      <w:r>
        <w:rPr>
          <w:rFonts w:cs="Calibri"/>
          <w:b/>
          <w:color w:val="000000"/>
          <w:sz w:val="24"/>
          <w:szCs w:val="24"/>
        </w:rPr>
        <w:t>Анализ дефицита (профицита) бюджета и источников финансирования дефицита бюджета.</w:t>
      </w:r>
    </w:p>
    <w:p w:rsidR="00204098" w:rsidRDefault="00204098">
      <w:pPr>
        <w:jc w:val="both"/>
        <w:rPr>
          <w:color w:val="000000"/>
        </w:rPr>
      </w:pPr>
      <w:r>
        <w:rPr>
          <w:rFonts w:cs="Calibri"/>
          <w:color w:val="000000"/>
          <w:sz w:val="24"/>
          <w:szCs w:val="24"/>
        </w:rPr>
        <w:t xml:space="preserve">         Решением Сетоловского сельского Совета народных депутатов от 27.12.2024 года № 16 «О бюджете Сетоловского сельского поселения на 2025год и плановый период 2026 и 2027 годов» бюджет поселения утвержден без дефицита/профицита. </w:t>
      </w:r>
    </w:p>
    <w:p w:rsidR="00204098" w:rsidRDefault="00204098">
      <w:pPr>
        <w:jc w:val="both"/>
        <w:rPr>
          <w:color w:val="000000"/>
        </w:rPr>
      </w:pPr>
      <w:r>
        <w:rPr>
          <w:rFonts w:cs="Calibri"/>
          <w:color w:val="000000"/>
          <w:sz w:val="24"/>
          <w:szCs w:val="24"/>
        </w:rPr>
        <w:t>         Решением Сетоловского сельского Совета народных депутатов от 21.03.2025года № 21 «О внесении изменений в решение Сетоловского сельского Совета народных депутатов «О бюджете Сетоловского сельского поселения на 2025год и плановый период 2026 и 2027годов» дефицит бюджета поселения утвержден в объеме 342773,51 рублей (распределены остатки денежных средств на 01.01.2025года).</w:t>
      </w:r>
    </w:p>
    <w:p w:rsidR="00204098" w:rsidRDefault="00204098">
      <w:pPr>
        <w:jc w:val="both"/>
        <w:rPr>
          <w:color w:val="000000"/>
        </w:rPr>
      </w:pPr>
      <w:r>
        <w:rPr>
          <w:rFonts w:cs="Calibri"/>
          <w:color w:val="000000"/>
          <w:sz w:val="24"/>
          <w:szCs w:val="24"/>
        </w:rPr>
        <w:t>       Решением Сетоловского сельского Совета народных депутатов от 29.12.2025года № 47 «О внесении изменений в решение Сетоловского сельского Совета народных депутатов «О бюджете Сетоловского сельского поселения на 2025год и плановый период 2026 и 2027годов» от 27.12.2024года №16 (в редакции от 21.03.2025 №21, от30.04.2025 №23,от 29.09.2025 №28) профицит бюджета поселения утвержден в объеме 1053992,85 рублей.</w:t>
      </w:r>
    </w:p>
    <w:p w:rsidR="00204098" w:rsidRDefault="00204098">
      <w:pPr>
        <w:ind w:firstLine="700"/>
        <w:jc w:val="both"/>
        <w:rPr>
          <w:color w:val="000000"/>
        </w:rPr>
      </w:pPr>
      <w:r>
        <w:rPr>
          <w:rFonts w:cs="Calibri"/>
          <w:color w:val="000000"/>
          <w:sz w:val="24"/>
          <w:szCs w:val="24"/>
        </w:rPr>
        <w:t>Источник финансирования дефицита бюджета в течение 2025года – изменение остатков средств на счетах по учету средств бюджета на начало года.</w:t>
      </w:r>
    </w:p>
    <w:p w:rsidR="00204098" w:rsidRDefault="00204098">
      <w:pPr>
        <w:ind w:firstLine="700"/>
        <w:jc w:val="both"/>
        <w:rPr>
          <w:color w:val="000000"/>
        </w:rPr>
      </w:pPr>
      <w:r>
        <w:rPr>
          <w:rFonts w:cs="Calibri"/>
          <w:color w:val="000000"/>
          <w:sz w:val="24"/>
          <w:szCs w:val="24"/>
        </w:rPr>
        <w:t>На конец финансового года бюджет поселения исполнен с профицитом в объеме 1695595,41рублей.</w:t>
      </w:r>
    </w:p>
    <w:p w:rsidR="00204098" w:rsidRDefault="00204098">
      <w:pPr>
        <w:ind w:firstLine="700"/>
        <w:jc w:val="both"/>
        <w:rPr>
          <w:color w:val="000000"/>
        </w:rPr>
      </w:pPr>
      <w:r>
        <w:rPr>
          <w:rFonts w:cs="Calibri"/>
          <w:color w:val="000000"/>
          <w:sz w:val="24"/>
          <w:szCs w:val="24"/>
        </w:rPr>
        <w:t xml:space="preserve">По состоянию на 1 января 2026года остаток денежных средств составляет 2 038 368,92 рублей, в том числе в сумме 290 328,24 рублей значится остаток средств дорожного фонда. </w:t>
      </w:r>
    </w:p>
    <w:p w:rsidR="00204098" w:rsidRDefault="00204098">
      <w:pPr>
        <w:ind w:firstLine="700"/>
        <w:jc w:val="both"/>
        <w:rPr>
          <w:color w:val="000000"/>
        </w:rPr>
      </w:pPr>
      <w:r>
        <w:rPr>
          <w:rFonts w:cs="Calibri"/>
          <w:color w:val="000000"/>
          <w:sz w:val="24"/>
          <w:szCs w:val="24"/>
        </w:rPr>
        <w:t>В отчетном периоде привлечение внутренних заимствований и предоставление муниципальных гарантий не производилось.</w:t>
      </w:r>
    </w:p>
    <w:p w:rsidR="00204098" w:rsidRDefault="00204098">
      <w:pPr>
        <w:ind w:left="700"/>
        <w:jc w:val="both"/>
        <w:rPr>
          <w:color w:val="000000"/>
        </w:rPr>
      </w:pPr>
      <w:r>
        <w:rPr>
          <w:rFonts w:cs="Calibri"/>
          <w:color w:val="000000"/>
          <w:sz w:val="24"/>
          <w:szCs w:val="24"/>
        </w:rPr>
        <w:t>Сетоловское сельское поселение Почепского муниципального района Брянской области внутреннего долга не имеет.</w:t>
      </w:r>
    </w:p>
    <w:p w:rsidR="00204098" w:rsidRDefault="00204098">
      <w:pPr>
        <w:rPr>
          <w:color w:val="000000"/>
        </w:rPr>
      </w:pPr>
      <w:r>
        <w:rPr>
          <w:rFonts w:cs="Calibri"/>
          <w:color w:val="000000"/>
          <w:sz w:val="24"/>
          <w:szCs w:val="24"/>
        </w:rPr>
        <w:t>Бюджетных обязательств (денежных обязательств) сверх утвержденного в бюджете поселения на финансовый год объема бюджетных ассигнований и (или) лимитов бюджетных обязательств в 2025году не принималось.</w:t>
      </w:r>
    </w:p>
    <w:p w:rsidR="00204098" w:rsidRDefault="00204098">
      <w:pPr>
        <w:rPr>
          <w:color w:val="000000"/>
        </w:rPr>
      </w:pPr>
      <w:r>
        <w:rPr>
          <w:rFonts w:ascii="Times New Roman" w:hAnsi="Times New Roman"/>
          <w:color w:val="000000"/>
          <w:sz w:val="24"/>
          <w:szCs w:val="24"/>
        </w:rPr>
        <w:t> </w:t>
      </w:r>
    </w:p>
    <w:p w:rsidR="00204098" w:rsidRDefault="00204098">
      <w:pPr>
        <w:rPr>
          <w:color w:val="000000"/>
        </w:rPr>
      </w:pPr>
      <w:r>
        <w:rPr>
          <w:rFonts w:cs="Calibri"/>
          <w:b/>
          <w:color w:val="000000"/>
        </w:rPr>
        <w:t>   </w:t>
      </w:r>
      <w:r>
        <w:rPr>
          <w:rFonts w:cs="Calibri"/>
          <w:b/>
          <w:color w:val="000000"/>
          <w:sz w:val="24"/>
          <w:szCs w:val="24"/>
        </w:rPr>
        <w:t xml:space="preserve">  Раздел 4 «Анализ показателей бухгалтерской отчетности субъекта бюджетной отчетности».</w:t>
      </w:r>
    </w:p>
    <w:p w:rsidR="00204098" w:rsidRDefault="00204098">
      <w:pPr>
        <w:rPr>
          <w:color w:val="000000"/>
        </w:rPr>
      </w:pPr>
      <w:r>
        <w:rPr>
          <w:rFonts w:ascii="Times New Roman" w:hAnsi="Times New Roman"/>
          <w:color w:val="000000"/>
          <w:sz w:val="24"/>
          <w:szCs w:val="24"/>
        </w:rPr>
        <w:t> </w:t>
      </w:r>
    </w:p>
    <w:p w:rsidR="00204098" w:rsidRDefault="00204098">
      <w:pPr>
        <w:rPr>
          <w:color w:val="000000"/>
        </w:rPr>
      </w:pPr>
      <w:r>
        <w:rPr>
          <w:rFonts w:cs="Calibri"/>
          <w:b/>
          <w:color w:val="000000"/>
          <w:sz w:val="24"/>
          <w:szCs w:val="24"/>
        </w:rPr>
        <w:t>Форма 0503160(Таблица 14)</w:t>
      </w:r>
      <w:r>
        <w:rPr>
          <w:rFonts w:ascii="Times New Roman" w:hAnsi="Times New Roman"/>
          <w:color w:val="000000"/>
          <w:sz w:val="24"/>
          <w:szCs w:val="24"/>
        </w:rPr>
        <w:t xml:space="preserve"> "</w:t>
      </w:r>
      <w:r>
        <w:rPr>
          <w:rFonts w:ascii="Times New Roman" w:hAnsi="Times New Roman"/>
          <w:b/>
          <w:color w:val="000000"/>
          <w:sz w:val="24"/>
          <w:szCs w:val="24"/>
        </w:rPr>
        <w:t>Анализ показателей отчетности субъекта бюджетной отчетности"</w:t>
      </w:r>
    </w:p>
    <w:tbl>
      <w:tblPr>
        <w:tblW w:w="0" w:type="auto"/>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1546"/>
        <w:gridCol w:w="839"/>
        <w:gridCol w:w="4242"/>
        <w:gridCol w:w="275"/>
        <w:gridCol w:w="274"/>
        <w:gridCol w:w="1999"/>
      </w:tblGrid>
      <w:tr w:rsidR="00204098" w:rsidRPr="003725C7">
        <w:trPr>
          <w:trHeight w:val="585"/>
        </w:trPr>
        <w:tc>
          <w:tcPr>
            <w:tcW w:w="1546" w:type="dxa"/>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b/>
                <w:color w:val="000000"/>
                <w:sz w:val="16"/>
                <w:szCs w:val="16"/>
              </w:rPr>
              <w:t>Код формы по ОКУД</w:t>
            </w:r>
          </w:p>
        </w:tc>
        <w:tc>
          <w:tcPr>
            <w:tcW w:w="839" w:type="dxa"/>
            <w:tcBorders>
              <w:top w:val="single" w:sz="8" w:space="0" w:color="000000"/>
              <w:left w:val="nil"/>
              <w:bottom w:val="nil"/>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b/>
                <w:color w:val="000000"/>
                <w:sz w:val="16"/>
                <w:szCs w:val="16"/>
              </w:rPr>
              <w:t>Код строки</w:t>
            </w:r>
          </w:p>
        </w:tc>
        <w:tc>
          <w:tcPr>
            <w:tcW w:w="4242" w:type="dxa"/>
            <w:tcBorders>
              <w:top w:val="single" w:sz="8" w:space="0" w:color="000000"/>
              <w:left w:val="nil"/>
              <w:bottom w:val="nil"/>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b/>
                <w:color w:val="000000"/>
                <w:sz w:val="16"/>
                <w:szCs w:val="16"/>
              </w:rPr>
              <w:t>Показатель</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b/>
                <w:color w:val="000000"/>
                <w:sz w:val="16"/>
                <w:szCs w:val="16"/>
              </w:rPr>
              <w:t>Пояснения</w:t>
            </w:r>
          </w:p>
        </w:tc>
      </w:tr>
      <w:tr w:rsidR="00204098" w:rsidRPr="003725C7">
        <w:trPr>
          <w:trHeight w:val="300"/>
        </w:trPr>
        <w:tc>
          <w:tcPr>
            <w:tcW w:w="1546" w:type="dxa"/>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color w:val="000000"/>
                <w:sz w:val="16"/>
                <w:szCs w:val="16"/>
              </w:rPr>
              <w:t>1</w:t>
            </w:r>
          </w:p>
        </w:tc>
        <w:tc>
          <w:tcPr>
            <w:tcW w:w="839" w:type="dxa"/>
            <w:tcBorders>
              <w:top w:val="single" w:sz="8" w:space="0" w:color="000000"/>
              <w:left w:val="nil"/>
              <w:bottom w:val="nil"/>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color w:val="000000"/>
                <w:sz w:val="16"/>
                <w:szCs w:val="16"/>
              </w:rPr>
              <w:t>2</w:t>
            </w:r>
          </w:p>
        </w:tc>
        <w:tc>
          <w:tcPr>
            <w:tcW w:w="4242" w:type="dxa"/>
            <w:tcBorders>
              <w:top w:val="single" w:sz="8" w:space="0" w:color="000000"/>
              <w:left w:val="nil"/>
              <w:bottom w:val="nil"/>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color w:val="000000"/>
                <w:sz w:val="16"/>
                <w:szCs w:val="16"/>
              </w:rPr>
              <w:t>3</w:t>
            </w:r>
          </w:p>
        </w:tc>
        <w:tc>
          <w:tcPr>
            <w:tcW w:w="2548" w:type="dxa"/>
            <w:gridSpan w:val="3"/>
            <w:tcBorders>
              <w:top w:val="single" w:sz="8" w:space="0" w:color="000000"/>
              <w:left w:val="nil"/>
              <w:bottom w:val="nil"/>
              <w:right w:val="single" w:sz="8" w:space="0" w:color="000000"/>
            </w:tcBorders>
            <w:tcMar>
              <w:top w:w="15" w:type="dxa"/>
              <w:left w:w="15" w:type="dxa"/>
              <w:bottom w:w="0" w:type="dxa"/>
              <w:right w:w="15" w:type="dxa"/>
            </w:tcMar>
            <w:vAlign w:val="center"/>
          </w:tcPr>
          <w:p w:rsidR="00204098" w:rsidRPr="003725C7" w:rsidRDefault="00204098">
            <w:pPr>
              <w:jc w:val="center"/>
              <w:rPr>
                <w:color w:val="000000"/>
              </w:rPr>
            </w:pPr>
            <w:r>
              <w:rPr>
                <w:rFonts w:ascii="Times New Roman" w:hAnsi="Times New Roman"/>
                <w:color w:val="000000"/>
                <w:sz w:val="16"/>
                <w:szCs w:val="16"/>
              </w:rPr>
              <w:t>4</w:t>
            </w:r>
          </w:p>
        </w:tc>
      </w:tr>
      <w:tr w:rsidR="00204098" w:rsidRPr="003725C7">
        <w:trPr>
          <w:trHeight w:val="304"/>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0503168</w:t>
            </w:r>
          </w:p>
        </w:tc>
        <w:tc>
          <w:tcPr>
            <w:tcW w:w="839"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010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Показатели со знаком "минус" в графе 7 разделов 1 и 2</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нет</w:t>
            </w:r>
          </w:p>
        </w:tc>
      </w:tr>
      <w:tr w:rsidR="00204098" w:rsidRPr="003725C7">
        <w:trPr>
          <w:trHeight w:val="555"/>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0503175</w:t>
            </w:r>
          </w:p>
        </w:tc>
        <w:tc>
          <w:tcPr>
            <w:tcW w:w="839" w:type="dxa"/>
            <w:tcBorders>
              <w:top w:val="nil"/>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090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Раздел 2 графа 7 - "75 - иные причины"</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нет</w:t>
            </w:r>
          </w:p>
        </w:tc>
      </w:tr>
      <w:tr w:rsidR="00204098" w:rsidRPr="003725C7">
        <w:trPr>
          <w:trHeight w:val="450"/>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0503190</w:t>
            </w:r>
          </w:p>
        </w:tc>
        <w:tc>
          <w:tcPr>
            <w:tcW w:w="839"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100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Графа 7 - "09 - иной статус"</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нет</w:t>
            </w:r>
          </w:p>
        </w:tc>
      </w:tr>
      <w:tr w:rsidR="00204098" w:rsidRPr="003725C7">
        <w:trPr>
          <w:trHeight w:val="495"/>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0503190</w:t>
            </w:r>
          </w:p>
        </w:tc>
        <w:tc>
          <w:tcPr>
            <w:tcW w:w="839"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110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Графа 8 - "09 - иной статус"</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нет</w:t>
            </w:r>
          </w:p>
        </w:tc>
      </w:tr>
      <w:tr w:rsidR="00204098" w:rsidRPr="003725C7">
        <w:trPr>
          <w:trHeight w:val="615"/>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0503190</w:t>
            </w:r>
          </w:p>
        </w:tc>
        <w:tc>
          <w:tcPr>
            <w:tcW w:w="839"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120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Графа 7 - "28 - иное основание выбытия"</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нет</w:t>
            </w:r>
          </w:p>
        </w:tc>
      </w:tr>
      <w:tr w:rsidR="00204098" w:rsidRPr="003725C7">
        <w:trPr>
          <w:trHeight w:val="630"/>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0503190</w:t>
            </w:r>
          </w:p>
        </w:tc>
        <w:tc>
          <w:tcPr>
            <w:tcW w:w="839"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130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Графа 8 - "28 - иное основание выбытия"</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нет</w:t>
            </w:r>
          </w:p>
        </w:tc>
      </w:tr>
      <w:tr w:rsidR="00204098" w:rsidRPr="003725C7">
        <w:trPr>
          <w:trHeight w:val="435"/>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0503127</w:t>
            </w:r>
          </w:p>
        </w:tc>
        <w:tc>
          <w:tcPr>
            <w:tcW w:w="839"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140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Информация (пояснения) о некассовых операциях</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нет</w:t>
            </w:r>
          </w:p>
        </w:tc>
      </w:tr>
      <w:tr w:rsidR="00204098" w:rsidRPr="003725C7">
        <w:trPr>
          <w:trHeight w:val="255"/>
        </w:trPr>
        <w:tc>
          <w:tcPr>
            <w:tcW w:w="1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 </w:t>
            </w:r>
          </w:p>
        </w:tc>
        <w:tc>
          <w:tcPr>
            <w:tcW w:w="839"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150</w:t>
            </w:r>
          </w:p>
        </w:tc>
        <w:tc>
          <w:tcPr>
            <w:tcW w:w="4242" w:type="dxa"/>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jc w:val="center"/>
              <w:rPr>
                <w:color w:val="000000"/>
              </w:rPr>
            </w:pPr>
            <w:r>
              <w:rPr>
                <w:rFonts w:ascii="Times New Roman" w:hAnsi="Times New Roman"/>
                <w:color w:val="000000"/>
                <w:sz w:val="18"/>
                <w:szCs w:val="18"/>
              </w:rPr>
              <w:t>Иной показатель:</w:t>
            </w:r>
          </w:p>
        </w:tc>
        <w:tc>
          <w:tcPr>
            <w:tcW w:w="2548" w:type="dxa"/>
            <w:gridSpan w:val="3"/>
            <w:tcBorders>
              <w:top w:val="single" w:sz="8" w:space="0" w:color="000000"/>
              <w:left w:val="nil"/>
              <w:bottom w:val="single" w:sz="8" w:space="0" w:color="000000"/>
              <w:right w:val="single" w:sz="8" w:space="0" w:color="000000"/>
            </w:tcBorders>
            <w:tcMar>
              <w:top w:w="15" w:type="dxa"/>
              <w:left w:w="15" w:type="dxa"/>
              <w:bottom w:w="0" w:type="dxa"/>
              <w:right w:w="15" w:type="dxa"/>
            </w:tcMar>
          </w:tcPr>
          <w:p w:rsidR="00204098" w:rsidRPr="003725C7" w:rsidRDefault="00204098">
            <w:pPr>
              <w:rPr>
                <w:color w:val="000000"/>
              </w:rPr>
            </w:pPr>
            <w:r>
              <w:rPr>
                <w:rFonts w:ascii="Times New Roman" w:hAnsi="Times New Roman"/>
                <w:color w:val="000000"/>
                <w:sz w:val="18"/>
                <w:szCs w:val="18"/>
              </w:rPr>
              <w:t> </w:t>
            </w:r>
          </w:p>
        </w:tc>
      </w:tr>
      <w:tr w:rsidR="00204098" w:rsidRPr="003725C7">
        <w:trPr>
          <w:trHeight w:val="300"/>
        </w:trPr>
        <w:tc>
          <w:tcPr>
            <w:tcW w:w="1546"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839"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4242"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275"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274"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1999"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r>
      <w:tr w:rsidR="00204098" w:rsidRPr="003725C7">
        <w:trPr>
          <w:trHeight w:val="300"/>
        </w:trPr>
        <w:tc>
          <w:tcPr>
            <w:tcW w:w="1546"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839"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4242"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275"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274"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c>
          <w:tcPr>
            <w:tcW w:w="1999" w:type="dxa"/>
            <w:tcBorders>
              <w:top w:val="nil"/>
              <w:left w:val="nil"/>
              <w:bottom w:val="nil"/>
              <w:right w:val="nil"/>
            </w:tcBorders>
            <w:noWrap/>
            <w:tcMar>
              <w:top w:w="15" w:type="dxa"/>
              <w:left w:w="15" w:type="dxa"/>
              <w:bottom w:w="0" w:type="dxa"/>
              <w:right w:w="15" w:type="dxa"/>
            </w:tcMar>
            <w:vAlign w:val="bottom"/>
          </w:tcPr>
          <w:p w:rsidR="00204098" w:rsidRPr="003725C7" w:rsidRDefault="00204098">
            <w:pPr>
              <w:rPr>
                <w:color w:val="000000"/>
              </w:rPr>
            </w:pPr>
            <w:r>
              <w:rPr>
                <w:rFonts w:cs="Calibri"/>
                <w:color w:val="000000"/>
              </w:rPr>
              <w:t> </w:t>
            </w:r>
          </w:p>
        </w:tc>
      </w:tr>
    </w:tbl>
    <w:p w:rsidR="00204098" w:rsidRDefault="00204098">
      <w:pPr>
        <w:rPr>
          <w:color w:val="000000"/>
        </w:rPr>
      </w:pPr>
      <w:r>
        <w:rPr>
          <w:rFonts w:cs="Calibri"/>
          <w:b/>
          <w:color w:val="000000"/>
          <w:sz w:val="24"/>
          <w:szCs w:val="24"/>
        </w:rPr>
        <w:t>Форма 0503160(Таблица 15)</w:t>
      </w:r>
      <w:r>
        <w:rPr>
          <w:rFonts w:ascii="Times New Roman" w:hAnsi="Times New Roman"/>
          <w:color w:val="000000"/>
          <w:sz w:val="24"/>
          <w:szCs w:val="24"/>
        </w:rPr>
        <w:t xml:space="preserve"> "</w:t>
      </w:r>
      <w:r>
        <w:rPr>
          <w:rFonts w:ascii="Times New Roman" w:hAnsi="Times New Roman"/>
          <w:b/>
          <w:color w:val="000000"/>
          <w:sz w:val="24"/>
          <w:szCs w:val="24"/>
        </w:rPr>
        <w:t>причины увеличения просроченной задолженности"</w:t>
      </w:r>
    </w:p>
    <w:p w:rsidR="00204098" w:rsidRDefault="00204098">
      <w:pPr>
        <w:rPr>
          <w:color w:val="000000"/>
        </w:rPr>
      </w:pPr>
      <w:r>
        <w:rPr>
          <w:rFonts w:cs="Calibri"/>
          <w:color w:val="000000"/>
        </w:rPr>
        <w:t>      По налогу на имущество физических лиц просроченная дебиторская задолженность уменьшилась за год на 249,6 тыс. рублей.</w:t>
      </w:r>
    </w:p>
    <w:p w:rsidR="00204098" w:rsidRDefault="00204098">
      <w:pPr>
        <w:rPr>
          <w:color w:val="000000"/>
        </w:rPr>
      </w:pPr>
      <w:r>
        <w:rPr>
          <w:rFonts w:ascii="Times New Roman" w:hAnsi="Times New Roman"/>
          <w:color w:val="000000"/>
          <w:sz w:val="24"/>
          <w:szCs w:val="24"/>
        </w:rPr>
        <w:t xml:space="preserve">По </w:t>
      </w:r>
      <w:r>
        <w:rPr>
          <w:rFonts w:cs="Calibri"/>
          <w:color w:val="000000"/>
        </w:rPr>
        <w:t>земельному налогу с физических лиц просроченная дебиторская задолженность увеличилась за год на 38,8 тыс. рублей и составила на конец года 198231,69рублей. Увеличение произошло по причине неуплаты налогоплательщиками текущих платежей.</w:t>
      </w:r>
    </w:p>
    <w:p w:rsidR="00204098" w:rsidRDefault="00204098">
      <w:pPr>
        <w:rPr>
          <w:color w:val="000000"/>
        </w:rPr>
      </w:pPr>
      <w:r>
        <w:rPr>
          <w:rFonts w:cs="Calibri"/>
          <w:b/>
          <w:color w:val="000000"/>
        </w:rPr>
        <w:t>Форма 0503168 «Сведения о движении нефинансовых активов».</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По состоянию на 01.01.2025года основные средства числились общей стоимостью 2477,4тыс.  рублей, в том числе:</w:t>
      </w:r>
    </w:p>
    <w:p w:rsidR="00204098" w:rsidRDefault="00204098">
      <w:pPr>
        <w:shd w:val="clear" w:color="auto" w:fill="FFFFFF"/>
        <w:spacing w:line="254" w:lineRule="atLeast"/>
        <w:ind w:left="120" w:right="120"/>
        <w:rPr>
          <w:color w:val="000000"/>
          <w:shd w:val="clear" w:color="auto" w:fill="FFFFFF"/>
        </w:rPr>
      </w:pPr>
      <w:r>
        <w:rPr>
          <w:rFonts w:cs="Calibri"/>
          <w:color w:val="000000"/>
          <w:sz w:val="24"/>
          <w:szCs w:val="24"/>
        </w:rPr>
        <w:t>             -машины и оборудование - 194,7 тыс. рублей,</w:t>
      </w:r>
    </w:p>
    <w:p w:rsidR="00204098" w:rsidRDefault="00204098">
      <w:pPr>
        <w:shd w:val="clear" w:color="auto" w:fill="FFFFFF"/>
        <w:spacing w:line="254" w:lineRule="atLeast"/>
        <w:ind w:left="120" w:right="120" w:firstLine="700"/>
        <w:rPr>
          <w:color w:val="000000"/>
          <w:shd w:val="clear" w:color="auto" w:fill="FFFFFF"/>
        </w:rPr>
      </w:pPr>
      <w:r>
        <w:rPr>
          <w:rFonts w:cs="Calibri"/>
          <w:color w:val="000000"/>
          <w:sz w:val="24"/>
          <w:szCs w:val="24"/>
        </w:rPr>
        <w:t>-транспортные средства- 198,0 тыс.рубл</w:t>
      </w:r>
      <w:r>
        <w:rPr>
          <w:rFonts w:cs="Calibri"/>
          <w:color w:val="000000"/>
        </w:rPr>
        <w:t>ей</w:t>
      </w:r>
    </w:p>
    <w:p w:rsidR="00204098" w:rsidRDefault="00204098">
      <w:pPr>
        <w:shd w:val="clear" w:color="auto" w:fill="FFFFFF"/>
        <w:spacing w:line="254" w:lineRule="atLeast"/>
        <w:ind w:right="120"/>
        <w:rPr>
          <w:color w:val="000000"/>
          <w:shd w:val="clear" w:color="auto" w:fill="FFFFFF"/>
        </w:rPr>
      </w:pPr>
      <w:r>
        <w:rPr>
          <w:rFonts w:cs="Calibri"/>
          <w:color w:val="000000"/>
        </w:rPr>
        <w:t>                   -инвентарь производственный и хозяйс</w:t>
      </w:r>
      <w:r>
        <w:rPr>
          <w:rFonts w:cs="Calibri"/>
          <w:color w:val="000000"/>
          <w:sz w:val="24"/>
          <w:szCs w:val="24"/>
        </w:rPr>
        <w:t>твенный - 50,1 тыс. рублей.</w:t>
      </w:r>
    </w:p>
    <w:p w:rsidR="00204098" w:rsidRDefault="00204098">
      <w:pPr>
        <w:shd w:val="clear" w:color="auto" w:fill="FFFFFF"/>
        <w:spacing w:line="254" w:lineRule="atLeast"/>
        <w:ind w:left="120" w:right="120" w:firstLine="700"/>
        <w:rPr>
          <w:color w:val="000000"/>
          <w:shd w:val="clear" w:color="auto" w:fill="FFFFFF"/>
        </w:rPr>
      </w:pPr>
      <w:r>
        <w:rPr>
          <w:rFonts w:cs="Calibri"/>
          <w:color w:val="000000"/>
          <w:sz w:val="24"/>
          <w:szCs w:val="24"/>
        </w:rPr>
        <w:t>-прочие основные средства-1041,6 тыс.рублей.</w:t>
      </w:r>
    </w:p>
    <w:p w:rsidR="00204098" w:rsidRDefault="00204098">
      <w:pPr>
        <w:shd w:val="clear" w:color="auto" w:fill="FFFFFF"/>
        <w:spacing w:line="254" w:lineRule="atLeast"/>
        <w:rPr>
          <w:color w:val="000000"/>
          <w:shd w:val="clear" w:color="auto" w:fill="FFFFFF"/>
        </w:rPr>
      </w:pPr>
      <w:r>
        <w:rPr>
          <w:rFonts w:cs="Calibri"/>
          <w:color w:val="000000"/>
          <w:sz w:val="24"/>
          <w:szCs w:val="24"/>
        </w:rPr>
        <w:t>Амортизация основных средств по всем видам имущества на 01.01.2025г. составляла 1312,9тыс. рублей. За 2025год начислено 74,9тыс.рублей.</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 xml:space="preserve">За 2025год по бюджетной деятельности по </w:t>
      </w:r>
      <w:r>
        <w:rPr>
          <w:rFonts w:cs="Calibri"/>
          <w:i/>
          <w:color w:val="000000"/>
          <w:sz w:val="24"/>
          <w:szCs w:val="24"/>
        </w:rPr>
        <w:t xml:space="preserve">виду имущества «Машины и оборудование» </w:t>
      </w:r>
      <w:r>
        <w:rPr>
          <w:rFonts w:cs="Calibri"/>
          <w:color w:val="000000"/>
          <w:sz w:val="24"/>
          <w:szCs w:val="24"/>
        </w:rPr>
        <w:t>производилось поступление (увеличение) основных средств и выбытие (уменьшение) основных средств в сумме 20250,00рублей, что нашло отражение в вышеуказанной форме, по стр.014 гр.5,8(приобретены уличные светильники в количестве 10шт. и отправлены на за балансовый учет .</w:t>
      </w:r>
    </w:p>
    <w:p w:rsidR="00204098" w:rsidRDefault="00204098">
      <w:pPr>
        <w:rPr>
          <w:color w:val="000000"/>
        </w:rPr>
      </w:pPr>
      <w:r>
        <w:rPr>
          <w:rFonts w:cs="Calibri"/>
          <w:i/>
          <w:color w:val="000000"/>
          <w:sz w:val="24"/>
          <w:szCs w:val="24"/>
        </w:rPr>
        <w:t>По виду имущества «Машины и оборудование»</w:t>
      </w:r>
      <w:r>
        <w:rPr>
          <w:rFonts w:cs="Calibri"/>
          <w:color w:val="000000"/>
          <w:sz w:val="24"/>
          <w:szCs w:val="24"/>
        </w:rPr>
        <w:t xml:space="preserve"> на конец отчетного периода значится техническое оборудование (4 компьютера, факс, принтер, МФУ, фотоаппарат),2 бензотриммера общей стоимостью 194,7 тыс. рублей.</w:t>
      </w:r>
    </w:p>
    <w:p w:rsidR="00204098" w:rsidRDefault="00204098">
      <w:pPr>
        <w:shd w:val="clear" w:color="auto" w:fill="FFFFFF"/>
        <w:spacing w:line="254" w:lineRule="atLeast"/>
        <w:ind w:right="120"/>
        <w:rPr>
          <w:color w:val="000000"/>
          <w:shd w:val="clear" w:color="auto" w:fill="FFFFFF"/>
        </w:rPr>
      </w:pPr>
      <w:r>
        <w:rPr>
          <w:rFonts w:cs="Calibri"/>
          <w:i/>
          <w:color w:val="000000"/>
          <w:sz w:val="24"/>
          <w:szCs w:val="24"/>
        </w:rPr>
        <w:t>По виду имущества «Транспортные средства»</w:t>
      </w:r>
      <w:r>
        <w:rPr>
          <w:rFonts w:cs="Calibri"/>
          <w:color w:val="000000"/>
          <w:sz w:val="24"/>
          <w:szCs w:val="24"/>
        </w:rPr>
        <w:t xml:space="preserve"> на балансовом учете значится служебный легковой автомобиль стоимостью 198,0тыс. рублей.</w:t>
      </w:r>
    </w:p>
    <w:p w:rsidR="00204098" w:rsidRDefault="00204098">
      <w:pPr>
        <w:shd w:val="clear" w:color="auto" w:fill="FFFFFF"/>
        <w:spacing w:line="254" w:lineRule="atLeast"/>
        <w:ind w:right="120"/>
        <w:rPr>
          <w:color w:val="000000"/>
          <w:shd w:val="clear" w:color="auto" w:fill="FFFFFF"/>
        </w:rPr>
      </w:pPr>
      <w:r>
        <w:rPr>
          <w:rFonts w:cs="Calibri"/>
          <w:i/>
          <w:color w:val="000000"/>
          <w:sz w:val="24"/>
          <w:szCs w:val="24"/>
        </w:rPr>
        <w:t>По виду имущества «Инвентарь производственный и хозяйственный»</w:t>
      </w:r>
      <w:r>
        <w:rPr>
          <w:rFonts w:cs="Calibri"/>
          <w:color w:val="000000"/>
          <w:sz w:val="24"/>
          <w:szCs w:val="24"/>
        </w:rPr>
        <w:t xml:space="preserve"> балансовая стоимость на начало и на конец года составляет 50,1тыс.рублей. В его состав входит мотопомпа и офисная мебель (шкафы, столы).</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Движения по данному виду имущества в течение отчетного периода не было.</w:t>
      </w:r>
    </w:p>
    <w:p w:rsidR="00204098" w:rsidRDefault="00204098">
      <w:pPr>
        <w:rPr>
          <w:color w:val="000000"/>
        </w:rPr>
      </w:pPr>
      <w:r>
        <w:rPr>
          <w:rFonts w:cs="Calibri"/>
          <w:i/>
          <w:color w:val="000000"/>
          <w:sz w:val="24"/>
          <w:szCs w:val="24"/>
        </w:rPr>
        <w:t xml:space="preserve">По виду имущества «Прочие основные средства» </w:t>
      </w:r>
      <w:r>
        <w:rPr>
          <w:rFonts w:cs="Calibri"/>
          <w:color w:val="000000"/>
          <w:sz w:val="24"/>
          <w:szCs w:val="24"/>
        </w:rPr>
        <w:t xml:space="preserve">на балансовом учете на конец 2025года значатся элементы детских игровых площадок. </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 xml:space="preserve">В течение года вложения в приобретение основных средств составили 20250рублей,отраженных по стр.073гр.5,8 (уличные светильники). </w:t>
      </w:r>
    </w:p>
    <w:p w:rsidR="00204098" w:rsidRDefault="00204098">
      <w:pPr>
        <w:shd w:val="clear" w:color="auto" w:fill="FFFFFF"/>
        <w:spacing w:line="254" w:lineRule="atLeast"/>
        <w:ind w:right="120"/>
        <w:rPr>
          <w:rFonts w:cs="Calibri"/>
          <w:color w:val="000000"/>
          <w:sz w:val="24"/>
          <w:szCs w:val="24"/>
        </w:rPr>
      </w:pPr>
      <w:r>
        <w:rPr>
          <w:rFonts w:cs="Calibri"/>
          <w:b/>
          <w:i/>
          <w:color w:val="000000"/>
          <w:sz w:val="24"/>
          <w:szCs w:val="24"/>
        </w:rPr>
        <w:t>По разделу «Непроизведенные активы» (земля</w:t>
      </w:r>
      <w:r>
        <w:rPr>
          <w:rFonts w:cs="Calibri"/>
          <w:i/>
          <w:color w:val="000000"/>
          <w:sz w:val="24"/>
          <w:szCs w:val="24"/>
        </w:rPr>
        <w:t>)</w:t>
      </w:r>
      <w:r>
        <w:rPr>
          <w:rFonts w:cs="Calibri"/>
          <w:color w:val="000000"/>
          <w:sz w:val="24"/>
          <w:szCs w:val="24"/>
        </w:rPr>
        <w:t xml:space="preserve"> на начало года на балансе значатся 4 земельных участка, находящихся под зданиями ДК, автодорогами на общую кадастровую стоимость 993,0тыс.рублей. В 2025году был принят в безвозмездное пользование один земельный участок, расположенный под водонапорной башней в д.Азарово ,кадастровая стоимостью которого составляет 2400,1тыс.рублей.</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На конец года кадастровая стоимость земельных участков составила 3393,1тыс.рублей.</w:t>
      </w:r>
    </w:p>
    <w:p w:rsidR="00204098" w:rsidRDefault="00204098">
      <w:pPr>
        <w:shd w:val="clear" w:color="auto" w:fill="FFFFFF"/>
        <w:spacing w:line="254" w:lineRule="atLeast"/>
        <w:ind w:right="120"/>
        <w:rPr>
          <w:color w:val="000000"/>
          <w:shd w:val="clear" w:color="auto" w:fill="FFFFFF"/>
        </w:rPr>
      </w:pPr>
      <w:r>
        <w:rPr>
          <w:rFonts w:cs="Calibri"/>
          <w:b/>
          <w:i/>
          <w:color w:val="000000"/>
          <w:sz w:val="24"/>
          <w:szCs w:val="24"/>
        </w:rPr>
        <w:t>По разделу «Материальные запасы»</w:t>
      </w:r>
      <w:r>
        <w:rPr>
          <w:rFonts w:cs="Calibri"/>
          <w:color w:val="000000"/>
          <w:sz w:val="24"/>
          <w:szCs w:val="24"/>
        </w:rPr>
        <w:t xml:space="preserve"> на 01.01.2025года на учете значились 11,3литра бензина электропровод уличного освещения на общую стоимость 1,6тыс.рублей</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В течение года поступили материальные запасы на общую сумму 214,9тысрублей ,в том числе ГСМ, канц.товары, бумага офисная,расходные материалы на уличное освещение (электролампы, патроны, провод) строительные материалы (краска-эмаль, проф.лист ),леска, запчасти на бензотриммер, бензопилу.</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 xml:space="preserve">Стоимость израсходованных материальных запасов за 2025год составляет 207,7тыс. ублей. </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На 01.01.2026года на учете значатся бензин, электропровод уличного освещения на общую стоимость 8,7тыс.рублей.</w:t>
      </w:r>
    </w:p>
    <w:p w:rsidR="00204098" w:rsidRDefault="00204098">
      <w:pPr>
        <w:shd w:val="clear" w:color="auto" w:fill="FFFFFF"/>
        <w:spacing w:line="254" w:lineRule="atLeast"/>
        <w:ind w:right="120"/>
        <w:rPr>
          <w:color w:val="000000"/>
          <w:shd w:val="clear" w:color="auto" w:fill="FFFFFF"/>
        </w:rPr>
      </w:pPr>
      <w:r>
        <w:rPr>
          <w:rFonts w:cs="Calibri"/>
          <w:b/>
          <w:color w:val="000000"/>
          <w:sz w:val="24"/>
          <w:szCs w:val="24"/>
        </w:rPr>
        <w:t>Сведения о движении нефинансовых активов» (казна)(форма 0503168)</w:t>
      </w:r>
      <w:r>
        <w:rPr>
          <w:rFonts w:cs="Calibri"/>
          <w:color w:val="000000"/>
          <w:sz w:val="24"/>
          <w:szCs w:val="24"/>
        </w:rPr>
        <w:t xml:space="preserve"> </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Общая стоимость недвижимого имущества казны на начало отчетного периода составляет 284018,3тыс. ублей. В течение 2025 года в состав казны поступило 3 здания (2-х этажное административное здание,2-х этажное нежилое здание гостиницы со столовой, здание котельной) общей стоимостью28053,4тыс.рублей. Поступление связано с оформлением бесхозяйных объектов в собственность поселения на основании решения судебных инстанций.</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В вышеуказанной форме поступление отражено по строке 400 гр.5,7.</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В составе «Недвижимое имущество казны» на конец года значится здание Краснослободского Дома культуры стоимостью 508,0тыс.рублей ,помещение сельского клуба с.Сетолово стоимостью 151,7тыс.рублей, здание Дома культуры в с.Сетолово стоимостью 29103,2тыс.рублей,здание Громыкского Дома культуры стоимостью16294,0тыс. рублей, пять памятников и обелисков общей стоимостью 19,0тыс. рублей, водозаборное сооружение в д. Азарово стоимостью 72,4тыс. рублей, гидротехническое сооружение через р. Судость в д. Азарово стоимостью 1153,4 тыс. рублей, административное здание стоимостью 373,6тыс. рублей, жилые помещения (квартиры, дома)общей стоимостью 2746,1тыс. рублей, теплотрасса стоимостью 929,9тыс.рублей,здание бани стоимостью 356,8тыс.рублей,автодороги,автомост на сумму 232310,1тыс.рублей, 2-х этажное административное здание стоимостью 5540,9тыс.рублей,2-х этажное нежилое здание гостиницы со столовой-21756,1тыс.рублей,здание котельной-756,3тыс.рублей.</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 xml:space="preserve">На конец года сумма амортизационных отчислений составляет 16335,5тыс.рублей. </w:t>
      </w:r>
    </w:p>
    <w:p w:rsidR="00204098" w:rsidRDefault="00204098">
      <w:pPr>
        <w:shd w:val="clear" w:color="auto" w:fill="FFFFFF"/>
        <w:spacing w:line="254" w:lineRule="atLeast"/>
        <w:ind w:right="120"/>
        <w:rPr>
          <w:color w:val="000000"/>
          <w:shd w:val="clear" w:color="auto" w:fill="FFFFFF"/>
        </w:rPr>
      </w:pPr>
      <w:r>
        <w:rPr>
          <w:rFonts w:cs="Calibri"/>
          <w:i/>
          <w:color w:val="000000"/>
          <w:sz w:val="24"/>
          <w:szCs w:val="24"/>
        </w:rPr>
        <w:t>В составе «Движимое имущество казны»</w:t>
      </w:r>
      <w:r>
        <w:rPr>
          <w:rFonts w:cs="Calibri"/>
          <w:color w:val="000000"/>
          <w:sz w:val="24"/>
          <w:szCs w:val="24"/>
        </w:rPr>
        <w:t xml:space="preserve"> изменений не было. На конец 2025года в составе движимого имущества значится имущество общей стоимостью 317,9тыс.рублей. Это акустическая система стоимостью 19,0тыс. рублей,тепловентилятор стоимостью 4,8тыс.рублей,музыкальный центр стоимостью 13,8тыс.рублей,а также грузовая автомашина, трактор, сварочный аппарат общей стоимостью 280,3 тыс. рублей.</w:t>
      </w:r>
    </w:p>
    <w:p w:rsidR="00204098" w:rsidRDefault="00204098">
      <w:pPr>
        <w:shd w:val="clear" w:color="auto" w:fill="FFFFFF"/>
        <w:spacing w:line="254" w:lineRule="atLeast"/>
        <w:ind w:left="120" w:right="120"/>
        <w:rPr>
          <w:color w:val="000000"/>
          <w:shd w:val="clear" w:color="auto" w:fill="FFFFFF"/>
        </w:rPr>
      </w:pPr>
      <w:r>
        <w:rPr>
          <w:rFonts w:cs="Calibri"/>
          <w:color w:val="000000"/>
          <w:sz w:val="24"/>
          <w:szCs w:val="24"/>
        </w:rPr>
        <w:t xml:space="preserve">Амортизация по движимому имуществу казны 100процентов и составляет 317,9тыс.рублей. </w:t>
      </w:r>
    </w:p>
    <w:p w:rsidR="00204098" w:rsidRDefault="00204098">
      <w:pPr>
        <w:rPr>
          <w:color w:val="000000"/>
        </w:rPr>
      </w:pPr>
      <w:r>
        <w:rPr>
          <w:rFonts w:cs="Calibri"/>
          <w:b/>
          <w:i/>
          <w:color w:val="000000"/>
          <w:sz w:val="24"/>
          <w:szCs w:val="24"/>
        </w:rPr>
        <w:t>По строке 510 «Не произведенные активы в составе имущества казны»</w:t>
      </w:r>
      <w:r>
        <w:rPr>
          <w:rFonts w:cs="Calibri"/>
          <w:b/>
          <w:color w:val="000000"/>
          <w:sz w:val="24"/>
          <w:szCs w:val="24"/>
        </w:rPr>
        <w:t>:</w:t>
      </w:r>
    </w:p>
    <w:p w:rsidR="00204098" w:rsidRDefault="00204098">
      <w:pPr>
        <w:rPr>
          <w:color w:val="000000"/>
        </w:rPr>
      </w:pPr>
      <w:r>
        <w:rPr>
          <w:rFonts w:cs="Calibri"/>
          <w:color w:val="000000"/>
          <w:sz w:val="24"/>
          <w:szCs w:val="24"/>
        </w:rPr>
        <w:t xml:space="preserve"> В составе имущества казны по не произведенным активам (земля) на начало года значилось 29 земельных участков общей кадастровой стоимостью 9147,1тыс. рублей. </w:t>
      </w:r>
    </w:p>
    <w:p w:rsidR="00204098" w:rsidRDefault="00204098">
      <w:pPr>
        <w:rPr>
          <w:color w:val="000000"/>
        </w:rPr>
      </w:pPr>
      <w:r>
        <w:rPr>
          <w:rFonts w:cs="Calibri"/>
          <w:color w:val="000000"/>
          <w:sz w:val="24"/>
          <w:szCs w:val="24"/>
        </w:rPr>
        <w:t>В 2025году были оформлены в собственность поселения и реализованы 4 земельных участка для ведения ЛПХ кадастровой стоимостью 926,6тыс.рублей ,что отражено по стр.510 гр.5,7,8.</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Также в составе казны числятся материальные запасы стоимостью 7,3тыс.рублей.</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 xml:space="preserve">В течение года движения по материальным запасам не было  и на конец года. соответственно. их стоимость не изменилась и составляет 7,3 тыс. рублей. </w:t>
      </w:r>
    </w:p>
    <w:p w:rsidR="00204098" w:rsidRDefault="00204098">
      <w:pPr>
        <w:shd w:val="clear" w:color="auto" w:fill="FFFFFF"/>
        <w:spacing w:line="254" w:lineRule="atLeast"/>
        <w:ind w:right="120"/>
        <w:rPr>
          <w:color w:val="000000"/>
          <w:shd w:val="clear" w:color="auto" w:fill="FFFFFF"/>
        </w:rPr>
      </w:pPr>
      <w:r>
        <w:rPr>
          <w:rFonts w:cs="Calibri"/>
          <w:i/>
          <w:color w:val="000000"/>
          <w:sz w:val="24"/>
          <w:szCs w:val="24"/>
        </w:rPr>
        <w:t>Забалансовые счета:</w:t>
      </w:r>
    </w:p>
    <w:p w:rsidR="00204098" w:rsidRDefault="00204098">
      <w:pPr>
        <w:rPr>
          <w:color w:val="000000"/>
        </w:rPr>
      </w:pPr>
      <w:r>
        <w:rPr>
          <w:rFonts w:cs="Calibri"/>
          <w:color w:val="000000"/>
          <w:sz w:val="24"/>
          <w:szCs w:val="24"/>
        </w:rPr>
        <w:t xml:space="preserve">На забалансовом учете </w:t>
      </w:r>
      <w:r>
        <w:rPr>
          <w:rFonts w:cs="Calibri"/>
          <w:i/>
          <w:color w:val="000000"/>
          <w:sz w:val="24"/>
          <w:szCs w:val="24"/>
        </w:rPr>
        <w:t xml:space="preserve">на счете 02 </w:t>
      </w:r>
      <w:r>
        <w:rPr>
          <w:rFonts w:cs="Calibri"/>
          <w:color w:val="000000"/>
          <w:sz w:val="24"/>
          <w:szCs w:val="24"/>
        </w:rPr>
        <w:t>«</w:t>
      </w:r>
      <w:r>
        <w:rPr>
          <w:rFonts w:cs="Calibri"/>
          <w:i/>
          <w:color w:val="000000"/>
          <w:sz w:val="24"/>
          <w:szCs w:val="24"/>
        </w:rPr>
        <w:t>Материальные ценности, принятые на хранение»</w:t>
      </w:r>
      <w:r>
        <w:rPr>
          <w:rFonts w:cs="Calibri"/>
          <w:color w:val="000000"/>
          <w:sz w:val="24"/>
          <w:szCs w:val="24"/>
        </w:rPr>
        <w:t xml:space="preserve"> значатся противогазы для населения в количестве 1358шт. стоимостью 2061403рубля.</w:t>
      </w:r>
    </w:p>
    <w:p w:rsidR="00204098" w:rsidRDefault="00204098">
      <w:pPr>
        <w:rPr>
          <w:color w:val="000000"/>
        </w:rPr>
      </w:pPr>
      <w:r>
        <w:rPr>
          <w:rFonts w:cs="Calibri"/>
          <w:color w:val="000000"/>
        </w:rPr>
        <w:t xml:space="preserve">На забалансовом счете 21 значатся основные средства стоимостью до </w:t>
      </w:r>
      <w:r w:rsidRPr="00FE2509">
        <w:rPr>
          <w:rFonts w:cs="Calibri"/>
          <w:color w:val="000000"/>
        </w:rPr>
        <w:t>10 000рублей</w:t>
      </w:r>
      <w:r>
        <w:rPr>
          <w:rFonts w:cs="Calibri"/>
          <w:color w:val="000000"/>
        </w:rPr>
        <w:t xml:space="preserve"> включительно, выданные в эксплуатацию, общей стоимостью 252,5тыс.рублей. </w:t>
      </w:r>
    </w:p>
    <w:p w:rsidR="00204098" w:rsidRDefault="00204098">
      <w:pPr>
        <w:rPr>
          <w:color w:val="000000"/>
        </w:rPr>
      </w:pPr>
      <w:r>
        <w:rPr>
          <w:rFonts w:cs="Calibri"/>
          <w:color w:val="000000"/>
        </w:rPr>
        <w:t>Имущество переданное в безвозмездное пользование составляет 16604,6тыс. рублей, из них 72,4 тыс. рублей водозаборное сооружение в д. Азарово, переданное Почепскому муниципальному району,151,7тыс.рублей помещение для размещения библиотеки и 16380,5тыс. рублей, имущество переданное МБУК «Районный межпоселенческий Дом культуры».</w:t>
      </w:r>
    </w:p>
    <w:p w:rsidR="00204098" w:rsidRDefault="00204098">
      <w:pPr>
        <w:shd w:val="clear" w:color="auto" w:fill="FFFFFF"/>
        <w:spacing w:line="254" w:lineRule="atLeast"/>
        <w:ind w:left="120" w:right="120"/>
        <w:rPr>
          <w:color w:val="000000"/>
          <w:shd w:val="clear" w:color="auto" w:fill="FFFFFF"/>
        </w:rPr>
      </w:pPr>
      <w:r>
        <w:rPr>
          <w:rFonts w:cs="Calibri"/>
          <w:b/>
          <w:color w:val="000000"/>
          <w:sz w:val="24"/>
          <w:szCs w:val="24"/>
        </w:rPr>
        <w:t>Форма 0503169 «Сведения по дебиторской и кредиторской задолженности».</w:t>
      </w:r>
    </w:p>
    <w:p w:rsidR="00204098" w:rsidRDefault="00204098">
      <w:pPr>
        <w:shd w:val="clear" w:color="auto" w:fill="FFFFFF"/>
        <w:spacing w:line="254" w:lineRule="atLeast"/>
        <w:ind w:right="120"/>
        <w:rPr>
          <w:color w:val="000000"/>
          <w:shd w:val="clear" w:color="auto" w:fill="FFFFFF"/>
        </w:rPr>
      </w:pPr>
      <w:r>
        <w:rPr>
          <w:rFonts w:cs="Calibri"/>
          <w:i/>
          <w:color w:val="000000"/>
          <w:sz w:val="24"/>
          <w:szCs w:val="24"/>
        </w:rPr>
        <w:t>Дебиторская задолженность:</w:t>
      </w:r>
    </w:p>
    <w:p w:rsidR="00204098" w:rsidRDefault="00204098">
      <w:pPr>
        <w:shd w:val="clear" w:color="auto" w:fill="FFFFFF"/>
        <w:spacing w:line="254" w:lineRule="atLeast"/>
        <w:ind w:left="120" w:right="120"/>
        <w:rPr>
          <w:color w:val="000000"/>
          <w:shd w:val="clear" w:color="auto" w:fill="FFFFFF"/>
        </w:rPr>
      </w:pPr>
      <w:r>
        <w:rPr>
          <w:rFonts w:cs="Calibri"/>
          <w:color w:val="000000"/>
          <w:sz w:val="24"/>
          <w:szCs w:val="24"/>
        </w:rPr>
        <w:t xml:space="preserve">По состоянию на 1 января 2025года дебиторская задолженность составляла 2314,7тыс.рублей и значится  по счету 120500000 «Расчеты по доходам» ,из них 1449,6тыс.рублей задолженность по налогоплательщикам (по данным УФНС по Брянской области) и 1865,1тыс. рублей- межбюджетные трансферты по безвозмездным поступлениям в бюджет поселения (дотации, субвенции, иные </w:t>
      </w:r>
      <w:r>
        <w:rPr>
          <w:rFonts w:ascii="Times New Roman" w:hAnsi="Times New Roman"/>
          <w:color w:val="000000"/>
          <w:sz w:val="24"/>
          <w:szCs w:val="24"/>
        </w:rPr>
        <w:t xml:space="preserve">межбюджетные </w:t>
      </w:r>
      <w:r>
        <w:rPr>
          <w:rFonts w:cs="Calibri"/>
          <w:color w:val="000000"/>
          <w:sz w:val="24"/>
          <w:szCs w:val="24"/>
        </w:rPr>
        <w:t xml:space="preserve">трансферты) соглашение на поступление которых оформлены в 2024году со сроком поступления в 2025-2027годах. </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По другим счетам дебиторской задолженности не значилось. В течение 2025года дебиторская задолженность по счету 120500000 «Расчеты по доходам» увеличилась и на конец года составила 14163,25тыс. рублей, из них : 13917,2тыс. рублей составляют межбюджетные трансферты по безвозмездным поступлениям в бюджет поселения (дотации, субвенции, иные межбюджетные трансферты), соглашение на поступление которых оформлены в конце 2025года со сроком поступления в 2026-2028годах (на срок формирования решения о бюджете поселения) и 246,05тыс.рублей задолженность по налогоплательщикам (по данным УФНС по Брянской области).</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По счету 04"Сомнительная задолженность" значится дебиторская задолженность по юридическим лицам, списанная с баланса и отнесенная на за балансовый учет на начало года в сумме 1225,4тыс.рублей,за год уменьшилась на 1225,2тыс.рублей и на конец 2025года составляет 224рубля (по данным налоговой инспекции).</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По другим счетам дебиторской задолженности не значится.</w:t>
      </w:r>
    </w:p>
    <w:p w:rsidR="00204098" w:rsidRDefault="00204098">
      <w:pPr>
        <w:shd w:val="clear" w:color="auto" w:fill="FFFFFF"/>
        <w:spacing w:line="254" w:lineRule="atLeast"/>
        <w:ind w:right="120"/>
        <w:rPr>
          <w:color w:val="000000"/>
          <w:shd w:val="clear" w:color="auto" w:fill="FFFFFF"/>
        </w:rPr>
      </w:pPr>
      <w:r>
        <w:rPr>
          <w:rFonts w:ascii="Times New Roman" w:hAnsi="Times New Roman"/>
          <w:i/>
          <w:color w:val="000000"/>
          <w:sz w:val="24"/>
          <w:szCs w:val="24"/>
        </w:rPr>
        <w:t>Кредиторская задолженность:</w:t>
      </w:r>
    </w:p>
    <w:p w:rsidR="00204098" w:rsidRDefault="00204098">
      <w:pPr>
        <w:rPr>
          <w:color w:val="000000"/>
        </w:rPr>
      </w:pPr>
      <w:r>
        <w:rPr>
          <w:rFonts w:ascii="Times New Roman" w:hAnsi="Times New Roman"/>
          <w:color w:val="000000"/>
          <w:sz w:val="24"/>
          <w:szCs w:val="24"/>
        </w:rPr>
        <w:t>Кредиторская задолженность на 1 января 2025 года по счету 120511000 составляла 108,2тыс.рублей (по данным УФНС России по Брянской области).В течении года кредиторская задолженность по счету 120500000 уменьшилась на 0,8 тыс. рублей и на конец 2025года составила 107,5тыс.рублей(по данным ФНС России по Брянской области).</w:t>
      </w:r>
    </w:p>
    <w:p w:rsidR="00204098" w:rsidRDefault="00204098">
      <w:pPr>
        <w:rPr>
          <w:color w:val="000000"/>
        </w:rPr>
      </w:pPr>
      <w:r>
        <w:rPr>
          <w:rFonts w:ascii="Times New Roman" w:hAnsi="Times New Roman"/>
          <w:color w:val="000000"/>
          <w:sz w:val="24"/>
          <w:szCs w:val="24"/>
        </w:rPr>
        <w:t>По счету 30305000 значится остаток целевых денежных средств, поступивших на осуществление дорожной деятельности и не израсходованных по причине того, что денежные средства были зачислены в бюджет поселения в декабре. Остаток средств, в полном объеме (290,328,24рублей), подлежит возвращению в бюджет Почепского муниципального района в январе 2026года.</w:t>
      </w:r>
    </w:p>
    <w:p w:rsidR="00204098" w:rsidRDefault="00204098">
      <w:pPr>
        <w:rPr>
          <w:color w:val="000000"/>
        </w:rPr>
      </w:pPr>
      <w:r>
        <w:rPr>
          <w:rFonts w:ascii="Times New Roman" w:hAnsi="Times New Roman"/>
          <w:color w:val="000000"/>
          <w:sz w:val="24"/>
          <w:szCs w:val="24"/>
        </w:rPr>
        <w:t>По счету 302.23.000 значится текущая задолженность за электроэнергию декабря 2025года по сроку уплаты 18.01.26года в сумме 3029,76 рублей.</w:t>
      </w:r>
    </w:p>
    <w:p w:rsidR="00204098" w:rsidRDefault="00204098">
      <w:pPr>
        <w:rPr>
          <w:color w:val="000000"/>
        </w:rPr>
      </w:pPr>
      <w:r>
        <w:rPr>
          <w:rFonts w:ascii="Times New Roman" w:hAnsi="Times New Roman"/>
          <w:color w:val="000000"/>
          <w:sz w:val="24"/>
          <w:szCs w:val="24"/>
        </w:rPr>
        <w:t>По счету 401.40.00 значатся межбюджетные трансферты, подлежащие поступлению в бюджет поселения в 2026-2028 годах согласно решения о бюджете на предстоящие три года в объеме 13917,2тыс.рублей и налоговые платежи в сумме 23,3тыс.рублей (по данным УФНС).</w:t>
      </w:r>
    </w:p>
    <w:p w:rsidR="00204098" w:rsidRDefault="00204098">
      <w:pPr>
        <w:rPr>
          <w:color w:val="000000"/>
        </w:rPr>
      </w:pPr>
      <w:r>
        <w:rPr>
          <w:rFonts w:ascii="Times New Roman" w:hAnsi="Times New Roman"/>
          <w:color w:val="000000"/>
          <w:sz w:val="24"/>
          <w:szCs w:val="24"/>
        </w:rPr>
        <w:t>По другим счетам кредиторской задолженности на конец года не имеется.</w:t>
      </w:r>
    </w:p>
    <w:p w:rsidR="00204098" w:rsidRDefault="00204098">
      <w:pPr>
        <w:shd w:val="clear" w:color="auto" w:fill="FFFFFF"/>
        <w:spacing w:line="254" w:lineRule="atLeast"/>
        <w:ind w:right="120"/>
        <w:rPr>
          <w:color w:val="000000"/>
          <w:shd w:val="clear" w:color="auto" w:fill="FFFFFF"/>
        </w:rPr>
      </w:pPr>
      <w:r>
        <w:rPr>
          <w:rFonts w:ascii="Times New Roman" w:hAnsi="Times New Roman"/>
          <w:color w:val="222222"/>
          <w:sz w:val="24"/>
          <w:szCs w:val="24"/>
        </w:rPr>
        <w:t>       </w:t>
      </w:r>
      <w:r>
        <w:rPr>
          <w:rFonts w:ascii="Times New Roman" w:hAnsi="Times New Roman"/>
          <w:b/>
          <w:color w:val="000000"/>
          <w:sz w:val="24"/>
          <w:szCs w:val="24"/>
        </w:rPr>
        <w:t xml:space="preserve"> Форма 0503173 «Сведения об изменении остатков валюты баланса» </w:t>
      </w:r>
    </w:p>
    <w:p w:rsidR="00204098" w:rsidRDefault="00204098">
      <w:pPr>
        <w:shd w:val="clear" w:color="auto" w:fill="FFFFFF"/>
        <w:spacing w:line="254" w:lineRule="atLeast"/>
        <w:ind w:right="120"/>
        <w:rPr>
          <w:color w:val="000000"/>
          <w:shd w:val="clear" w:color="auto" w:fill="FFFFFF"/>
        </w:rPr>
      </w:pPr>
      <w:r>
        <w:rPr>
          <w:rFonts w:ascii="Times New Roman" w:hAnsi="Times New Roman"/>
          <w:color w:val="000000"/>
          <w:sz w:val="24"/>
          <w:szCs w:val="24"/>
        </w:rPr>
        <w:t xml:space="preserve">     В 2025 году валюта баланса не изменялась. </w:t>
      </w:r>
    </w:p>
    <w:p w:rsidR="00204098" w:rsidRDefault="00204098">
      <w:pPr>
        <w:shd w:val="clear" w:color="auto" w:fill="FFFFFF"/>
        <w:spacing w:line="254" w:lineRule="atLeast"/>
        <w:ind w:right="120"/>
        <w:rPr>
          <w:color w:val="000000"/>
          <w:shd w:val="clear" w:color="auto" w:fill="FFFFFF"/>
        </w:rPr>
      </w:pPr>
      <w:r>
        <w:rPr>
          <w:rFonts w:cs="Calibri"/>
          <w:b/>
          <w:color w:val="000000"/>
          <w:sz w:val="24"/>
          <w:szCs w:val="24"/>
        </w:rPr>
        <w:t>Форма 0503175 «Сведения о принятых и неисполненных обязательствах получателя бюджетных средств»</w:t>
      </w:r>
      <w:r>
        <w:rPr>
          <w:rFonts w:cs="Calibri"/>
          <w:color w:val="000000"/>
          <w:sz w:val="24"/>
          <w:szCs w:val="24"/>
        </w:rPr>
        <w:t xml:space="preserve"> </w:t>
      </w:r>
    </w:p>
    <w:p w:rsidR="00204098" w:rsidRDefault="00204098">
      <w:pPr>
        <w:rPr>
          <w:rFonts w:ascii="Times New Roman" w:hAnsi="Times New Roman"/>
          <w:color w:val="000000"/>
          <w:sz w:val="24"/>
          <w:szCs w:val="24"/>
        </w:rPr>
      </w:pPr>
      <w:r>
        <w:rPr>
          <w:rFonts w:ascii="Times New Roman" w:hAnsi="Times New Roman"/>
          <w:color w:val="000000"/>
          <w:sz w:val="24"/>
          <w:szCs w:val="24"/>
        </w:rPr>
        <w:t xml:space="preserve">В 2025году Сетоловской сельской администрацией было принято бюджетное обязательство по оплате электроэнергии в сумме 149000,00рублей.Контракт заключен с ООО "Газпром энергосбыт Брянск"(Филиал "Брянскэнергосбыт"). </w:t>
      </w:r>
    </w:p>
    <w:p w:rsidR="00204098" w:rsidRDefault="00204098">
      <w:pPr>
        <w:rPr>
          <w:color w:val="000000"/>
        </w:rPr>
      </w:pPr>
      <w:r>
        <w:rPr>
          <w:rFonts w:ascii="Times New Roman" w:hAnsi="Times New Roman"/>
          <w:color w:val="000000"/>
          <w:sz w:val="24"/>
          <w:szCs w:val="24"/>
        </w:rPr>
        <w:t>На 1 января 2026года не использованные лимиты по бюджетному обязательству составляют 13008,01рублей.Задолженность по исполнению денежного обязательства составляет 3029,76 рублей по причине несвоевременного предоставления документов на оплату.</w:t>
      </w:r>
    </w:p>
    <w:p w:rsidR="00204098" w:rsidRDefault="00204098">
      <w:pPr>
        <w:rPr>
          <w:color w:val="000000"/>
        </w:rPr>
      </w:pPr>
      <w:r>
        <w:rPr>
          <w:rFonts w:ascii="Times New Roman" w:hAnsi="Times New Roman"/>
          <w:color w:val="000000"/>
          <w:sz w:val="24"/>
          <w:szCs w:val="24"/>
        </w:rPr>
        <w:t xml:space="preserve">Обязательств, принимаемых сверх установленных лимитов, не принималось. </w:t>
      </w:r>
    </w:p>
    <w:p w:rsidR="00204098" w:rsidRDefault="00204098">
      <w:pPr>
        <w:rPr>
          <w:color w:val="000000"/>
        </w:rPr>
      </w:pPr>
      <w:r>
        <w:rPr>
          <w:rFonts w:ascii="Times New Roman" w:hAnsi="Times New Roman"/>
          <w:color w:val="000000"/>
          <w:sz w:val="24"/>
          <w:szCs w:val="24"/>
        </w:rPr>
        <w:t> </w:t>
      </w:r>
    </w:p>
    <w:p w:rsidR="00204098" w:rsidRDefault="00204098">
      <w:pPr>
        <w:rPr>
          <w:color w:val="000000"/>
        </w:rPr>
      </w:pPr>
      <w:r>
        <w:rPr>
          <w:rFonts w:cs="Calibri"/>
          <w:b/>
          <w:color w:val="000000"/>
          <w:sz w:val="24"/>
          <w:szCs w:val="24"/>
        </w:rPr>
        <w:t>Раздел 5 «Прочие вопросы деятельности субъекта бюджетной отчетности».</w:t>
      </w:r>
    </w:p>
    <w:p w:rsidR="00204098" w:rsidRDefault="00204098">
      <w:pPr>
        <w:rPr>
          <w:color w:val="000000"/>
        </w:rPr>
      </w:pPr>
      <w:r>
        <w:rPr>
          <w:rFonts w:cs="Calibri"/>
          <w:b/>
          <w:color w:val="000000"/>
          <w:sz w:val="24"/>
          <w:szCs w:val="24"/>
        </w:rPr>
        <w:t>Форма 0503160 (Таблица 4).</w:t>
      </w:r>
      <w:r>
        <w:rPr>
          <w:rFonts w:cs="Calibri"/>
          <w:color w:val="000000"/>
          <w:sz w:val="24"/>
          <w:szCs w:val="24"/>
        </w:rPr>
        <w:t xml:space="preserve"> </w:t>
      </w:r>
      <w:r>
        <w:rPr>
          <w:rFonts w:cs="Calibri"/>
          <w:b/>
          <w:color w:val="000000"/>
          <w:sz w:val="24"/>
          <w:szCs w:val="24"/>
        </w:rPr>
        <w:t xml:space="preserve">«Сведения об основных направлениях учетной политики» </w:t>
      </w:r>
    </w:p>
    <w:p w:rsidR="00204098" w:rsidRDefault="00204098">
      <w:pPr>
        <w:rPr>
          <w:color w:val="000000"/>
        </w:rPr>
      </w:pPr>
      <w:r>
        <w:rPr>
          <w:rFonts w:cs="Calibri"/>
          <w:color w:val="000000"/>
          <w:sz w:val="24"/>
          <w:szCs w:val="24"/>
        </w:rPr>
        <w:t>Объекты нефинансовых активов принимаются к бюджетному учету по их первоначальной стоимости с учетом оплаты расходов, связанных с доставкой, регистрацией, установкой, а также с учетом НДС. Методы определения справедливой стоимости для различных видов активов и обязательств-Метод рыночных цен. Учет бланков строгой отчетности осуществляется по стоимости приобретения бланков.</w:t>
      </w:r>
    </w:p>
    <w:p w:rsidR="00204098" w:rsidRDefault="00204098">
      <w:pPr>
        <w:rPr>
          <w:color w:val="000000"/>
        </w:rPr>
      </w:pPr>
      <w:r>
        <w:rPr>
          <w:rFonts w:cs="Calibri"/>
          <w:color w:val="000000"/>
          <w:sz w:val="24"/>
          <w:szCs w:val="24"/>
        </w:rPr>
        <w:t>Материальные запасы принимаются к учету по фактической стоимости, с учетом сумм НДС. Оприходование материальных запасов отражается в регистрах бюджетного учета на основании первичных документов. Списание производится по средней фактической стоимости. Все эти операции по учету отражены в учетной политике по ведению бухгалтерского учета на 2025год. Денежные средства на счетах учитываются кассовым методом (на основании выписки из лицевого счета, формируемого органом федерального казначейства).</w:t>
      </w:r>
    </w:p>
    <w:p w:rsidR="00204098" w:rsidRDefault="00204098">
      <w:pPr>
        <w:rPr>
          <w:color w:val="000000"/>
        </w:rPr>
      </w:pPr>
      <w:r>
        <w:rPr>
          <w:rFonts w:cs="Calibri"/>
          <w:b/>
          <w:color w:val="000000"/>
          <w:sz w:val="24"/>
          <w:szCs w:val="24"/>
        </w:rPr>
        <w:t xml:space="preserve">Форма 0503160(Таблица 16) « Прочие вопросы деятельности субъекта бюджетной отчетности» </w:t>
      </w:r>
    </w:p>
    <w:p w:rsidR="00204098" w:rsidRDefault="00204098">
      <w:pPr>
        <w:rPr>
          <w:color w:val="000000"/>
        </w:rPr>
      </w:pPr>
      <w:r>
        <w:rPr>
          <w:rFonts w:ascii="Times New Roman" w:hAnsi="Times New Roman"/>
          <w:color w:val="000000"/>
          <w:sz w:val="24"/>
          <w:szCs w:val="24"/>
        </w:rPr>
        <w:t> </w:t>
      </w:r>
      <w:r>
        <w:rPr>
          <w:rFonts w:cs="Calibri"/>
          <w:color w:val="000000"/>
          <w:sz w:val="24"/>
          <w:szCs w:val="24"/>
        </w:rPr>
        <w:t>В 2025году Сетоловское сельское поселение в целевых программах не участвовало.</w:t>
      </w:r>
    </w:p>
    <w:p w:rsidR="00204098" w:rsidRDefault="00204098">
      <w:pPr>
        <w:shd w:val="clear" w:color="auto" w:fill="FFFFFF"/>
        <w:spacing w:line="480" w:lineRule="auto"/>
        <w:ind w:right="120"/>
        <w:rPr>
          <w:color w:val="000000"/>
          <w:shd w:val="clear" w:color="auto" w:fill="FFFFFF"/>
        </w:rPr>
      </w:pPr>
      <w:r>
        <w:rPr>
          <w:rFonts w:cs="Calibri"/>
          <w:color w:val="000000"/>
          <w:sz w:val="24"/>
          <w:szCs w:val="24"/>
        </w:rPr>
        <w:t>В национальных проектах Сетоловское сельское поселение участие не принимало.</w:t>
      </w:r>
    </w:p>
    <w:p w:rsidR="00204098" w:rsidRDefault="00204098">
      <w:pPr>
        <w:shd w:val="clear" w:color="auto" w:fill="FFFFFF"/>
        <w:spacing w:line="480" w:lineRule="auto"/>
        <w:ind w:right="120"/>
        <w:rPr>
          <w:color w:val="000000"/>
          <w:shd w:val="clear" w:color="auto" w:fill="FFFFFF"/>
        </w:rPr>
      </w:pPr>
      <w:r>
        <w:rPr>
          <w:rFonts w:ascii="Times New Roman" w:hAnsi="Times New Roman"/>
          <w:color w:val="000000"/>
          <w:sz w:val="24"/>
          <w:szCs w:val="24"/>
        </w:rPr>
        <w:t>Целевые иностранные кредиты в 2025 году бюджету Сетоловского сельского поселения не предоставлялись.</w:t>
      </w:r>
    </w:p>
    <w:p w:rsidR="00204098" w:rsidRDefault="00204098">
      <w:pPr>
        <w:shd w:val="clear" w:color="auto" w:fill="FFFFFF"/>
        <w:spacing w:line="254" w:lineRule="atLeast"/>
        <w:ind w:right="120"/>
        <w:jc w:val="both"/>
        <w:rPr>
          <w:color w:val="000000"/>
          <w:shd w:val="clear" w:color="auto" w:fill="FFFFFF"/>
        </w:rPr>
      </w:pPr>
      <w:r>
        <w:rPr>
          <w:rFonts w:cs="Calibri"/>
          <w:color w:val="000000"/>
          <w:sz w:val="24"/>
          <w:szCs w:val="24"/>
        </w:rPr>
        <w:t xml:space="preserve">По состоянию на 01.01.2025 года муниципального долга за бюджетом поселения не значилось. В отчетном периоде привлечение внутренних заимствований и предоставление муниципальных гарантий не производилось. </w:t>
      </w:r>
    </w:p>
    <w:p w:rsidR="00204098" w:rsidRDefault="00204098">
      <w:pPr>
        <w:shd w:val="clear" w:color="auto" w:fill="FFFFFF"/>
        <w:spacing w:line="254" w:lineRule="atLeast"/>
        <w:ind w:right="120"/>
        <w:jc w:val="both"/>
        <w:rPr>
          <w:color w:val="000000"/>
          <w:shd w:val="clear" w:color="auto" w:fill="FFFFFF"/>
        </w:rPr>
      </w:pPr>
      <w:r>
        <w:rPr>
          <w:rFonts w:cs="Calibri"/>
          <w:color w:val="000000"/>
          <w:sz w:val="24"/>
          <w:szCs w:val="24"/>
        </w:rPr>
        <w:t>Муниципальное образование Сетоловское сельское поселение муниципального внутреннего долга на 01.01.2026года не имеет.</w:t>
      </w:r>
    </w:p>
    <w:p w:rsidR="00204098" w:rsidRDefault="00204098">
      <w:pPr>
        <w:shd w:val="clear" w:color="auto" w:fill="FFFFFF"/>
        <w:spacing w:line="254" w:lineRule="atLeast"/>
        <w:ind w:right="120"/>
        <w:jc w:val="both"/>
        <w:rPr>
          <w:color w:val="000000"/>
          <w:shd w:val="clear" w:color="auto" w:fill="FFFFFF"/>
        </w:rPr>
      </w:pPr>
      <w:r>
        <w:rPr>
          <w:rFonts w:cs="Calibri"/>
          <w:color w:val="000000"/>
          <w:sz w:val="24"/>
          <w:szCs w:val="24"/>
        </w:rPr>
        <w:t>Бюджетные кредиты также не выдавались.</w:t>
      </w:r>
    </w:p>
    <w:p w:rsidR="00204098" w:rsidRDefault="00204098">
      <w:pPr>
        <w:shd w:val="clear" w:color="auto" w:fill="FFFFFF"/>
        <w:spacing w:line="254" w:lineRule="atLeast"/>
        <w:ind w:right="120"/>
        <w:jc w:val="both"/>
        <w:rPr>
          <w:color w:val="000000"/>
          <w:shd w:val="clear" w:color="auto" w:fill="FFFFFF"/>
        </w:rPr>
      </w:pPr>
      <w:r>
        <w:rPr>
          <w:rFonts w:cs="Calibri"/>
          <w:color w:val="000000"/>
          <w:sz w:val="24"/>
          <w:szCs w:val="24"/>
        </w:rPr>
        <w:t xml:space="preserve">Доходов в бюджет поселения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в отчетном периоде не поступало. </w:t>
      </w:r>
    </w:p>
    <w:p w:rsidR="00204098" w:rsidRDefault="00204098">
      <w:pPr>
        <w:rPr>
          <w:color w:val="000000"/>
        </w:rPr>
      </w:pPr>
      <w:r>
        <w:rPr>
          <w:rFonts w:cs="Calibri"/>
          <w:color w:val="000000"/>
          <w:sz w:val="24"/>
          <w:szCs w:val="24"/>
        </w:rPr>
        <w:t xml:space="preserve">Обязательств, принимаемых сверх установленных лимитов, не принималось. </w:t>
      </w:r>
    </w:p>
    <w:p w:rsidR="00204098" w:rsidRDefault="00204098">
      <w:pPr>
        <w:shd w:val="clear" w:color="auto" w:fill="FFFFFF"/>
        <w:spacing w:line="254" w:lineRule="atLeast"/>
        <w:ind w:right="120"/>
        <w:rPr>
          <w:color w:val="000000"/>
          <w:shd w:val="clear" w:color="auto" w:fill="FFFFFF"/>
        </w:rPr>
      </w:pPr>
      <w:r>
        <w:rPr>
          <w:rFonts w:cs="Calibri"/>
          <w:color w:val="000000"/>
          <w:sz w:val="24"/>
          <w:szCs w:val="24"/>
        </w:rPr>
        <w:t xml:space="preserve">На счете получателя на начало и на конец отчетного года денежных средств не значится. </w:t>
      </w:r>
    </w:p>
    <w:p w:rsidR="00204098" w:rsidRDefault="00204098">
      <w:pPr>
        <w:rPr>
          <w:color w:val="000000"/>
        </w:rPr>
      </w:pPr>
      <w:r>
        <w:rPr>
          <w:rFonts w:cs="Calibri"/>
          <w:color w:val="000000"/>
          <w:sz w:val="24"/>
          <w:szCs w:val="24"/>
        </w:rPr>
        <w:t>Ввиду отсутствия числовых значений показателей формы №№ 0503166, 0503167,</w:t>
      </w:r>
    </w:p>
    <w:p w:rsidR="00204098" w:rsidRDefault="00204098">
      <w:pPr>
        <w:rPr>
          <w:color w:val="000000"/>
        </w:rPr>
      </w:pPr>
      <w:r>
        <w:rPr>
          <w:rFonts w:cs="Calibri"/>
          <w:color w:val="000000"/>
          <w:sz w:val="24"/>
          <w:szCs w:val="24"/>
        </w:rPr>
        <w:t>0503171, 0503172, 0503173, 0503174, 0503178, 0503190, 0503296 не предоставляются(перечень наименований указан в таблице 16 к форме 0503160"Пояснительная записка").</w:t>
      </w:r>
    </w:p>
    <w:p w:rsidR="00204098" w:rsidRDefault="00204098">
      <w:pPr>
        <w:rPr>
          <w:color w:val="000000"/>
        </w:rPr>
      </w:pPr>
      <w:r>
        <w:rPr>
          <w:rFonts w:cs="Calibri"/>
          <w:color w:val="000000"/>
          <w:sz w:val="24"/>
          <w:szCs w:val="24"/>
        </w:rPr>
        <w:t> </w:t>
      </w:r>
    </w:p>
    <w:p w:rsidR="00204098" w:rsidRDefault="00204098">
      <w:r>
        <w:t> </w:t>
      </w:r>
    </w:p>
    <w:p w:rsidR="00204098" w:rsidRDefault="00204098">
      <w:pPr>
        <w:rPr>
          <w:rFonts w:ascii="Times New Roman" w:hAnsi="Times New Roman"/>
          <w:sz w:val="24"/>
        </w:rPr>
      </w:pPr>
      <w:r>
        <w:rPr>
          <w:rFonts w:ascii="Times New Roman" w:hAnsi="Times New Roman"/>
          <w:sz w:val="24"/>
          <w:szCs w:val="24"/>
        </w:rPr>
        <w:t> </w:t>
      </w:r>
    </w:p>
    <w:tbl>
      <w:tblPr>
        <w:tblW w:w="9380" w:type="dxa"/>
        <w:tblInd w:w="96" w:type="dxa"/>
        <w:tblBorders>
          <w:top w:val="none" w:sz="0" w:space="0" w:color="000000"/>
          <w:left w:val="none" w:sz="0" w:space="0" w:color="000000"/>
          <w:bottom w:val="none" w:sz="0" w:space="0" w:color="000000"/>
          <w:right w:val="none" w:sz="0" w:space="0" w:color="000000"/>
        </w:tblBorders>
        <w:tblCellMar>
          <w:left w:w="0" w:type="dxa"/>
          <w:right w:w="0" w:type="dxa"/>
        </w:tblCellMar>
        <w:tblLook w:val="00A0"/>
      </w:tblPr>
      <w:tblGrid>
        <w:gridCol w:w="3570"/>
        <w:gridCol w:w="2040"/>
        <w:gridCol w:w="3770"/>
      </w:tblGrid>
      <w:tr w:rsidR="00204098" w:rsidRPr="003725C7">
        <w:tc>
          <w:tcPr>
            <w:tcW w:w="3570" w:type="dxa"/>
            <w:tcBorders>
              <w:top w:val="none" w:sz="0" w:space="0" w:color="000000"/>
            </w:tcBorders>
            <w:tcMar>
              <w:top w:w="0" w:type="dxa"/>
              <w:left w:w="108" w:type="dxa"/>
              <w:bottom w:w="0" w:type="dxa"/>
              <w:right w:w="108" w:type="dxa"/>
            </w:tcMar>
            <w:vAlign w:val="center"/>
          </w:tcPr>
          <w:p w:rsidR="00204098" w:rsidRPr="00FE2509" w:rsidRDefault="00204098">
            <w:pPr>
              <w:rPr>
                <w:rFonts w:ascii="Times New Roman" w:hAnsi="Times New Roman"/>
              </w:rPr>
            </w:pPr>
            <w:r w:rsidRPr="00FE2509">
              <w:rPr>
                <w:rFonts w:ascii="Times New Roman" w:hAnsi="Times New Roman"/>
              </w:rPr>
              <w:t>Руководитель</w:t>
            </w:r>
          </w:p>
        </w:tc>
        <w:tc>
          <w:tcPr>
            <w:tcW w:w="2040" w:type="dxa"/>
            <w:tcBorders>
              <w:top w:val="none" w:sz="0" w:space="0" w:color="000000"/>
            </w:tcBorders>
            <w:tcMar>
              <w:top w:w="0" w:type="dxa"/>
              <w:left w:w="108" w:type="dxa"/>
              <w:bottom w:w="0" w:type="dxa"/>
              <w:right w:w="108" w:type="dxa"/>
            </w:tcMar>
            <w:vAlign w:val="center"/>
          </w:tcPr>
          <w:p w:rsidR="00204098" w:rsidRPr="00FE2509" w:rsidRDefault="00204098"/>
        </w:tc>
        <w:tc>
          <w:tcPr>
            <w:tcW w:w="0" w:type="auto"/>
            <w:tcBorders>
              <w:top w:val="none" w:sz="0" w:space="0" w:color="000000"/>
            </w:tcBorders>
            <w:tcMar>
              <w:top w:w="0" w:type="dxa"/>
              <w:left w:w="108" w:type="dxa"/>
              <w:bottom w:w="0" w:type="dxa"/>
              <w:right w:w="108" w:type="dxa"/>
            </w:tcMar>
            <w:vAlign w:val="center"/>
          </w:tcPr>
          <w:p w:rsidR="00204098" w:rsidRPr="00FE2509" w:rsidRDefault="00204098">
            <w:r>
              <w:t xml:space="preserve">                               Никуткин С.А.</w:t>
            </w:r>
          </w:p>
        </w:tc>
      </w:tr>
      <w:tr w:rsidR="00204098" w:rsidRPr="003725C7">
        <w:trPr>
          <w:trHeight w:val="280"/>
        </w:trPr>
        <w:tc>
          <w:tcPr>
            <w:tcW w:w="3570" w:type="dxa"/>
            <w:noWrap/>
            <w:tcMar>
              <w:top w:w="0" w:type="dxa"/>
              <w:left w:w="108" w:type="dxa"/>
              <w:bottom w:w="0" w:type="dxa"/>
              <w:right w:w="108" w:type="dxa"/>
            </w:tcMar>
            <w:vAlign w:val="bottom"/>
          </w:tcPr>
          <w:p w:rsidR="00204098" w:rsidRPr="00FE2509" w:rsidRDefault="00204098"/>
        </w:tc>
        <w:tc>
          <w:tcPr>
            <w:tcW w:w="2040" w:type="dxa"/>
            <w:tcMar>
              <w:top w:w="0" w:type="dxa"/>
              <w:left w:w="108" w:type="dxa"/>
              <w:bottom w:w="0" w:type="dxa"/>
              <w:right w:w="108" w:type="dxa"/>
            </w:tcMar>
            <w:vAlign w:val="center"/>
          </w:tcPr>
          <w:p w:rsidR="00204098" w:rsidRPr="00FE2509" w:rsidRDefault="00204098">
            <w:pPr>
              <w:jc w:val="center"/>
              <w:rPr>
                <w:rFonts w:ascii="Times New Roman" w:hAnsi="Times New Roman"/>
              </w:rPr>
            </w:pPr>
            <w:r w:rsidRPr="00FE2509">
              <w:rPr>
                <w:rFonts w:ascii="Times New Roman" w:hAnsi="Times New Roman"/>
              </w:rPr>
              <w:t>(подпись)</w:t>
            </w:r>
          </w:p>
        </w:tc>
        <w:tc>
          <w:tcPr>
            <w:tcW w:w="0" w:type="auto"/>
            <w:tcMar>
              <w:top w:w="0" w:type="dxa"/>
              <w:left w:w="108" w:type="dxa"/>
              <w:bottom w:w="0" w:type="dxa"/>
              <w:right w:w="108" w:type="dxa"/>
            </w:tcMar>
            <w:vAlign w:val="center"/>
          </w:tcPr>
          <w:p w:rsidR="00204098" w:rsidRPr="00FE2509" w:rsidRDefault="00204098">
            <w:pPr>
              <w:jc w:val="center"/>
              <w:rPr>
                <w:rFonts w:ascii="Times New Roman" w:hAnsi="Times New Roman"/>
              </w:rPr>
            </w:pPr>
            <w:r w:rsidRPr="00FE2509">
              <w:rPr>
                <w:rFonts w:ascii="Times New Roman" w:hAnsi="Times New Roman"/>
              </w:rPr>
              <w:t>(расшифровка подписи)</w:t>
            </w:r>
          </w:p>
        </w:tc>
      </w:tr>
      <w:tr w:rsidR="00204098" w:rsidRPr="003725C7">
        <w:trPr>
          <w:trHeight w:val="281"/>
        </w:trPr>
        <w:tc>
          <w:tcPr>
            <w:tcW w:w="0" w:type="auto"/>
            <w:gridSpan w:val="3"/>
            <w:noWrap/>
            <w:tcMar>
              <w:top w:w="0" w:type="dxa"/>
              <w:left w:w="108" w:type="dxa"/>
              <w:bottom w:w="0" w:type="dxa"/>
              <w:right w:w="108" w:type="dxa"/>
            </w:tcMar>
            <w:vAlign w:val="bottom"/>
          </w:tcPr>
          <w:p w:rsidR="00204098" w:rsidRPr="00FE2509" w:rsidRDefault="00204098">
            <w:pPr>
              <w:rPr>
                <w:rFonts w:ascii="Times New Roman" w:hAnsi="Times New Roman"/>
              </w:rPr>
            </w:pPr>
            <w:r w:rsidRPr="00FE2509">
              <w:rPr>
                <w:rFonts w:ascii="Times New Roman" w:hAnsi="Times New Roman"/>
              </w:rPr>
              <w:t> </w:t>
            </w:r>
          </w:p>
        </w:tc>
      </w:tr>
      <w:tr w:rsidR="00204098" w:rsidRPr="003725C7">
        <w:trPr>
          <w:trHeight w:val="281"/>
        </w:trPr>
        <w:tc>
          <w:tcPr>
            <w:tcW w:w="3570" w:type="dxa"/>
            <w:tcMar>
              <w:top w:w="0" w:type="dxa"/>
              <w:left w:w="108" w:type="dxa"/>
              <w:bottom w:w="0" w:type="dxa"/>
              <w:right w:w="108" w:type="dxa"/>
            </w:tcMar>
            <w:vAlign w:val="center"/>
          </w:tcPr>
          <w:p w:rsidR="00204098" w:rsidRPr="00FE2509" w:rsidRDefault="00204098">
            <w:pPr>
              <w:rPr>
                <w:rFonts w:ascii="Times New Roman" w:hAnsi="Times New Roman"/>
              </w:rPr>
            </w:pPr>
            <w:r w:rsidRPr="00FE2509">
              <w:rPr>
                <w:rFonts w:ascii="Times New Roman" w:hAnsi="Times New Roman"/>
              </w:rPr>
              <w:t>Руководитель планово-</w:t>
            </w:r>
          </w:p>
        </w:tc>
        <w:tc>
          <w:tcPr>
            <w:tcW w:w="2040" w:type="dxa"/>
            <w:tcMar>
              <w:top w:w="0" w:type="dxa"/>
              <w:left w:w="108" w:type="dxa"/>
              <w:bottom w:w="0" w:type="dxa"/>
              <w:right w:w="108" w:type="dxa"/>
            </w:tcMar>
            <w:vAlign w:val="center"/>
          </w:tcPr>
          <w:p w:rsidR="00204098" w:rsidRPr="00FE2509" w:rsidRDefault="00204098"/>
        </w:tc>
        <w:tc>
          <w:tcPr>
            <w:tcW w:w="0" w:type="auto"/>
            <w:tcMar>
              <w:top w:w="0" w:type="dxa"/>
              <w:left w:w="108" w:type="dxa"/>
              <w:bottom w:w="0" w:type="dxa"/>
              <w:right w:w="108" w:type="dxa"/>
            </w:tcMar>
            <w:vAlign w:val="center"/>
          </w:tcPr>
          <w:p w:rsidR="00204098" w:rsidRPr="00FE2509" w:rsidRDefault="00204098">
            <w:r>
              <w:t xml:space="preserve">                           Двоенко В.И.</w:t>
            </w:r>
          </w:p>
        </w:tc>
      </w:tr>
      <w:tr w:rsidR="00204098" w:rsidRPr="003725C7">
        <w:trPr>
          <w:trHeight w:val="281"/>
        </w:trPr>
        <w:tc>
          <w:tcPr>
            <w:tcW w:w="3570" w:type="dxa"/>
            <w:tcMar>
              <w:top w:w="0" w:type="dxa"/>
              <w:left w:w="108" w:type="dxa"/>
              <w:bottom w:w="0" w:type="dxa"/>
              <w:right w:w="108" w:type="dxa"/>
            </w:tcMar>
            <w:vAlign w:val="center"/>
          </w:tcPr>
          <w:p w:rsidR="00204098" w:rsidRPr="00FE2509" w:rsidRDefault="00204098">
            <w:pPr>
              <w:rPr>
                <w:rFonts w:ascii="Times New Roman" w:hAnsi="Times New Roman"/>
              </w:rPr>
            </w:pPr>
            <w:r w:rsidRPr="00FE2509">
              <w:rPr>
                <w:rFonts w:ascii="Times New Roman" w:hAnsi="Times New Roman"/>
              </w:rPr>
              <w:t>экономической службы</w:t>
            </w:r>
          </w:p>
        </w:tc>
        <w:tc>
          <w:tcPr>
            <w:tcW w:w="2040" w:type="dxa"/>
            <w:tcMar>
              <w:top w:w="0" w:type="dxa"/>
              <w:left w:w="108" w:type="dxa"/>
              <w:bottom w:w="0" w:type="dxa"/>
              <w:right w:w="108" w:type="dxa"/>
            </w:tcMar>
            <w:vAlign w:val="center"/>
          </w:tcPr>
          <w:p w:rsidR="00204098" w:rsidRPr="00FE2509" w:rsidRDefault="00204098">
            <w:pPr>
              <w:jc w:val="center"/>
              <w:rPr>
                <w:rFonts w:ascii="Times New Roman" w:hAnsi="Times New Roman"/>
              </w:rPr>
            </w:pPr>
            <w:r w:rsidRPr="00FE2509">
              <w:rPr>
                <w:rFonts w:ascii="Times New Roman" w:hAnsi="Times New Roman"/>
              </w:rPr>
              <w:t>(подпись)</w:t>
            </w:r>
          </w:p>
        </w:tc>
        <w:tc>
          <w:tcPr>
            <w:tcW w:w="0" w:type="auto"/>
            <w:tcMar>
              <w:top w:w="0" w:type="dxa"/>
              <w:left w:w="108" w:type="dxa"/>
              <w:bottom w:w="0" w:type="dxa"/>
              <w:right w:w="108" w:type="dxa"/>
            </w:tcMar>
            <w:vAlign w:val="center"/>
          </w:tcPr>
          <w:p w:rsidR="00204098" w:rsidRPr="00FE2509" w:rsidRDefault="00204098">
            <w:pPr>
              <w:jc w:val="center"/>
              <w:rPr>
                <w:rFonts w:ascii="Times New Roman" w:hAnsi="Times New Roman"/>
              </w:rPr>
            </w:pPr>
            <w:r w:rsidRPr="00FE2509">
              <w:rPr>
                <w:rFonts w:ascii="Times New Roman" w:hAnsi="Times New Roman"/>
              </w:rPr>
              <w:t>(расшифровка подписи)</w:t>
            </w:r>
          </w:p>
        </w:tc>
      </w:tr>
      <w:tr w:rsidR="00204098" w:rsidRPr="003725C7">
        <w:trPr>
          <w:trHeight w:val="281"/>
        </w:trPr>
        <w:tc>
          <w:tcPr>
            <w:tcW w:w="0" w:type="auto"/>
            <w:gridSpan w:val="3"/>
            <w:noWrap/>
            <w:tcMar>
              <w:top w:w="0" w:type="dxa"/>
              <w:left w:w="108" w:type="dxa"/>
              <w:bottom w:w="0" w:type="dxa"/>
              <w:right w:w="108" w:type="dxa"/>
            </w:tcMar>
            <w:vAlign w:val="bottom"/>
          </w:tcPr>
          <w:p w:rsidR="00204098" w:rsidRPr="00FE2509" w:rsidRDefault="00204098"/>
        </w:tc>
      </w:tr>
      <w:tr w:rsidR="00204098" w:rsidRPr="003725C7">
        <w:trPr>
          <w:trHeight w:val="281"/>
        </w:trPr>
        <w:tc>
          <w:tcPr>
            <w:tcW w:w="3570" w:type="dxa"/>
            <w:tcMar>
              <w:top w:w="0" w:type="dxa"/>
              <w:left w:w="108" w:type="dxa"/>
              <w:bottom w:w="0" w:type="dxa"/>
              <w:right w:w="108" w:type="dxa"/>
            </w:tcMar>
            <w:vAlign w:val="center"/>
          </w:tcPr>
          <w:p w:rsidR="00204098" w:rsidRPr="00FE2509" w:rsidRDefault="00204098">
            <w:pPr>
              <w:rPr>
                <w:rFonts w:ascii="Times New Roman" w:hAnsi="Times New Roman"/>
              </w:rPr>
            </w:pPr>
            <w:r w:rsidRPr="00FE2509">
              <w:rPr>
                <w:rFonts w:ascii="Times New Roman" w:hAnsi="Times New Roman"/>
              </w:rPr>
              <w:t>Главный</w:t>
            </w:r>
          </w:p>
        </w:tc>
        <w:tc>
          <w:tcPr>
            <w:tcW w:w="2040" w:type="dxa"/>
            <w:tcMar>
              <w:top w:w="0" w:type="dxa"/>
              <w:left w:w="108" w:type="dxa"/>
              <w:bottom w:w="0" w:type="dxa"/>
              <w:right w:w="108" w:type="dxa"/>
            </w:tcMar>
            <w:vAlign w:val="center"/>
          </w:tcPr>
          <w:p w:rsidR="00204098" w:rsidRPr="00FE2509" w:rsidRDefault="00204098"/>
        </w:tc>
        <w:tc>
          <w:tcPr>
            <w:tcW w:w="0" w:type="auto"/>
            <w:noWrap/>
            <w:tcMar>
              <w:top w:w="0" w:type="dxa"/>
              <w:left w:w="108" w:type="dxa"/>
              <w:bottom w:w="0" w:type="dxa"/>
              <w:right w:w="108" w:type="dxa"/>
            </w:tcMar>
            <w:vAlign w:val="bottom"/>
          </w:tcPr>
          <w:p w:rsidR="00204098" w:rsidRPr="00FE2509" w:rsidRDefault="00204098">
            <w:r>
              <w:t xml:space="preserve">                             Двоенко В.И.</w:t>
            </w:r>
          </w:p>
        </w:tc>
      </w:tr>
      <w:tr w:rsidR="00204098" w:rsidRPr="003725C7">
        <w:tc>
          <w:tcPr>
            <w:tcW w:w="3570" w:type="dxa"/>
            <w:tcMar>
              <w:top w:w="0" w:type="dxa"/>
              <w:left w:w="108" w:type="dxa"/>
              <w:bottom w:w="0" w:type="dxa"/>
              <w:right w:w="108" w:type="dxa"/>
            </w:tcMar>
            <w:vAlign w:val="center"/>
          </w:tcPr>
          <w:p w:rsidR="00204098" w:rsidRPr="00FE2509" w:rsidRDefault="00204098">
            <w:pPr>
              <w:rPr>
                <w:rFonts w:ascii="Times New Roman" w:hAnsi="Times New Roman"/>
              </w:rPr>
            </w:pPr>
            <w:r w:rsidRPr="00FE2509">
              <w:rPr>
                <w:rFonts w:ascii="Times New Roman" w:hAnsi="Times New Roman"/>
              </w:rPr>
              <w:t>бухгалтер</w:t>
            </w:r>
          </w:p>
        </w:tc>
        <w:tc>
          <w:tcPr>
            <w:tcW w:w="2040" w:type="dxa"/>
            <w:tcMar>
              <w:top w:w="0" w:type="dxa"/>
              <w:left w:w="108" w:type="dxa"/>
              <w:bottom w:w="0" w:type="dxa"/>
              <w:right w:w="108" w:type="dxa"/>
            </w:tcMar>
            <w:vAlign w:val="center"/>
          </w:tcPr>
          <w:p w:rsidR="00204098" w:rsidRPr="00FE2509" w:rsidRDefault="00204098">
            <w:pPr>
              <w:jc w:val="center"/>
              <w:rPr>
                <w:rFonts w:ascii="Times New Roman" w:hAnsi="Times New Roman"/>
              </w:rPr>
            </w:pPr>
            <w:r w:rsidRPr="00FE2509">
              <w:rPr>
                <w:rFonts w:ascii="Times New Roman" w:hAnsi="Times New Roman"/>
              </w:rPr>
              <w:t>(подпись)</w:t>
            </w:r>
          </w:p>
        </w:tc>
        <w:tc>
          <w:tcPr>
            <w:tcW w:w="0" w:type="auto"/>
            <w:tcMar>
              <w:top w:w="0" w:type="dxa"/>
              <w:left w:w="108" w:type="dxa"/>
              <w:bottom w:w="0" w:type="dxa"/>
              <w:right w:w="108" w:type="dxa"/>
            </w:tcMar>
            <w:vAlign w:val="center"/>
          </w:tcPr>
          <w:p w:rsidR="00204098" w:rsidRPr="00FE2509" w:rsidRDefault="00204098">
            <w:pPr>
              <w:jc w:val="center"/>
              <w:rPr>
                <w:rFonts w:ascii="Times New Roman" w:hAnsi="Times New Roman"/>
              </w:rPr>
            </w:pPr>
            <w:r w:rsidRPr="00FE2509">
              <w:rPr>
                <w:rFonts w:ascii="Times New Roman" w:hAnsi="Times New Roman"/>
              </w:rPr>
              <w:t>(расшифровка подписи)</w:t>
            </w:r>
          </w:p>
        </w:tc>
      </w:tr>
      <w:tr w:rsidR="00204098" w:rsidRPr="003725C7">
        <w:trPr>
          <w:trHeight w:val="449"/>
        </w:trPr>
        <w:tc>
          <w:tcPr>
            <w:tcW w:w="3570" w:type="dxa"/>
            <w:tcBorders>
              <w:bottom w:val="none" w:sz="0" w:space="0" w:color="000000"/>
            </w:tcBorders>
            <w:tcMar>
              <w:top w:w="0" w:type="dxa"/>
              <w:left w:w="108" w:type="dxa"/>
              <w:bottom w:w="0" w:type="dxa"/>
              <w:right w:w="108" w:type="dxa"/>
            </w:tcMar>
            <w:vAlign w:val="center"/>
          </w:tcPr>
          <w:p w:rsidR="00204098" w:rsidRDefault="00204098">
            <w:pPr>
              <w:rPr>
                <w:rFonts w:ascii="Times New Roman" w:hAnsi="Times New Roman"/>
                <w:sz w:val="24"/>
              </w:rPr>
            </w:pPr>
            <w:r>
              <w:rPr>
                <w:rFonts w:ascii="Times New Roman" w:hAnsi="Times New Roman"/>
                <w:sz w:val="20"/>
                <w:szCs w:val="20"/>
              </w:rPr>
              <w:t>"21"   января  2026г.</w:t>
            </w:r>
          </w:p>
        </w:tc>
        <w:tc>
          <w:tcPr>
            <w:tcW w:w="0" w:type="auto"/>
            <w:tcBorders>
              <w:bottom w:val="none" w:sz="0" w:space="0" w:color="000000"/>
            </w:tcBorders>
            <w:tcMar>
              <w:top w:w="0" w:type="dxa"/>
              <w:left w:w="108" w:type="dxa"/>
              <w:bottom w:w="0" w:type="dxa"/>
              <w:right w:w="108" w:type="dxa"/>
            </w:tcMar>
            <w:vAlign w:val="center"/>
          </w:tcPr>
          <w:p w:rsidR="00204098" w:rsidRPr="003725C7" w:rsidRDefault="00204098">
            <w:pPr>
              <w:rPr>
                <w:sz w:val="24"/>
              </w:rPr>
            </w:pPr>
          </w:p>
        </w:tc>
        <w:tc>
          <w:tcPr>
            <w:tcW w:w="0" w:type="auto"/>
            <w:tcBorders>
              <w:bottom w:val="none" w:sz="0" w:space="0" w:color="000000"/>
            </w:tcBorders>
            <w:tcMar>
              <w:top w:w="0" w:type="dxa"/>
              <w:left w:w="108" w:type="dxa"/>
              <w:bottom w:w="0" w:type="dxa"/>
              <w:right w:w="108" w:type="dxa"/>
            </w:tcMar>
            <w:vAlign w:val="center"/>
          </w:tcPr>
          <w:p w:rsidR="00204098" w:rsidRPr="003725C7" w:rsidRDefault="00204098">
            <w:pPr>
              <w:rPr>
                <w:sz w:val="24"/>
              </w:rPr>
            </w:pPr>
          </w:p>
        </w:tc>
      </w:tr>
    </w:tbl>
    <w:p w:rsidR="00204098" w:rsidRDefault="00204098">
      <w:r>
        <w:rPr>
          <w:rFonts w:ascii="Times New Roman" w:hAnsi="Times New Roman"/>
          <w:sz w:val="24"/>
          <w:szCs w:val="24"/>
        </w:rPr>
        <w:t xml:space="preserve">        </w:t>
      </w:r>
    </w:p>
    <w:sectPr w:rsidR="00204098" w:rsidSect="007B7304">
      <w:pgSz w:w="12240" w:h="15840"/>
      <w:pgMar w:top="401" w:right="850" w:bottom="723" w:left="1136"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7304"/>
    <w:rsid w:val="000F3974"/>
    <w:rsid w:val="00204098"/>
    <w:rsid w:val="00243CA5"/>
    <w:rsid w:val="002D4768"/>
    <w:rsid w:val="003725C7"/>
    <w:rsid w:val="0053421A"/>
    <w:rsid w:val="00616382"/>
    <w:rsid w:val="006B2FE2"/>
    <w:rsid w:val="007B7304"/>
    <w:rsid w:val="007C5832"/>
    <w:rsid w:val="00F44573"/>
    <w:rsid w:val="00FC6B7B"/>
    <w:rsid w:val="00FE25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304"/>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rsid w:val="007B7304"/>
    <w:rPr>
      <w:rFonts w:cs="Times New Roman"/>
    </w:rPr>
  </w:style>
  <w:style w:type="character" w:styleId="Hyperlink">
    <w:name w:val="Hyperlink"/>
    <w:basedOn w:val="DefaultParagraphFont"/>
    <w:uiPriority w:val="99"/>
    <w:rsid w:val="007B7304"/>
    <w:rPr>
      <w:rFonts w:cs="Times New Roman"/>
      <w:color w:val="0000FF"/>
      <w:u w:val="single"/>
    </w:rPr>
  </w:style>
  <w:style w:type="table" w:styleId="TableSimple1">
    <w:name w:val="Table Simple 1"/>
    <w:basedOn w:val="TableNormal"/>
    <w:uiPriority w:val="99"/>
    <w:rsid w:val="007B730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53421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17</Pages>
  <Words>7736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cp:lastModifiedBy>
  <cp:revision>3</cp:revision>
  <cp:lastPrinted>2026-03-27T08:07:00Z</cp:lastPrinted>
  <dcterms:created xsi:type="dcterms:W3CDTF">2026-03-23T11:41:00Z</dcterms:created>
  <dcterms:modified xsi:type="dcterms:W3CDTF">2026-03-27T08:11:00Z</dcterms:modified>
</cp:coreProperties>
</file>